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jc w:val="right"/>
        <w:rPr>
          <w:rFonts w:ascii="Times New Roman" w:hAnsi="Times New Roman" w:cs="Times New Roman" w:asciiTheme="majorBidi" w:cstheme="majorBidi" w:hAnsiTheme="majorBidi"/>
          <w:bCs/>
        </w:rPr>
      </w:pPr>
      <w:r>
        <w:rPr>
          <w:rFonts w:cs="Times New Roman" w:ascii="Times New Roman" w:hAnsi="Times New Roman" w:asciiTheme="majorBidi" w:cstheme="majorBidi" w:hAnsiTheme="majorBidi"/>
          <w:bCs/>
        </w:rPr>
        <w:t>1.pielikums</w:t>
      </w:r>
    </w:p>
    <w:p>
      <w:pPr>
        <w:pStyle w:val="Normal"/>
        <w:spacing w:lineRule="auto" w:line="240" w:before="0" w:after="0"/>
        <w:contextualSpacing/>
        <w:jc w:val="right"/>
        <w:rPr>
          <w:rFonts w:ascii="Times New Roman" w:hAnsi="Times New Roman" w:cs="Times New Roman" w:asciiTheme="majorBidi" w:cstheme="majorBidi" w:hAnsiTheme="majorBidi"/>
          <w:bCs/>
          <w:sz w:val="20"/>
          <w:szCs w:val="20"/>
        </w:rPr>
      </w:pPr>
      <w:r>
        <w:rPr>
          <w:rFonts w:cs="Times New Roman" w:ascii="Times New Roman" w:hAnsi="Times New Roman" w:asciiTheme="majorBidi" w:cstheme="majorBidi" w:hAnsiTheme="majorBidi"/>
          <w:bCs/>
          <w:sz w:val="20"/>
          <w:szCs w:val="20"/>
        </w:rPr>
        <w:t>Tirgus izpētei</w:t>
      </w:r>
    </w:p>
    <w:p>
      <w:pPr>
        <w:pStyle w:val="Normal"/>
        <w:spacing w:lineRule="auto" w:line="240" w:before="0" w:after="0"/>
        <w:contextualSpacing/>
        <w:jc w:val="right"/>
        <w:rPr>
          <w:rFonts w:ascii="Times New Roman" w:hAnsi="Times New Roman" w:cs="Times New Roman" w:asciiTheme="majorBidi" w:cstheme="majorBidi" w:hAnsiTheme="majorBidi"/>
          <w:bCs/>
          <w:sz w:val="20"/>
          <w:szCs w:val="20"/>
        </w:rPr>
      </w:pPr>
      <w:r>
        <w:rPr>
          <w:rFonts w:cs="Times New Roman" w:ascii="Times New Roman" w:hAnsi="Times New Roman" w:asciiTheme="majorBidi" w:cstheme="majorBidi" w:hAnsiTheme="majorBidi"/>
          <w:bCs/>
          <w:sz w:val="20"/>
          <w:szCs w:val="20"/>
        </w:rPr>
        <w:t>“</w:t>
      </w:r>
      <w:r>
        <w:rPr>
          <w:rFonts w:cs="Times New Roman" w:ascii="Times New Roman" w:hAnsi="Times New Roman" w:asciiTheme="majorBidi" w:cstheme="majorBidi" w:hAnsiTheme="majorBidi"/>
          <w:bCs/>
          <w:sz w:val="20"/>
          <w:szCs w:val="20"/>
        </w:rPr>
        <w:t>Balvu novada pašvaldības aģentūras “SAN-TEX”</w:t>
      </w:r>
    </w:p>
    <w:p>
      <w:pPr>
        <w:pStyle w:val="Normal"/>
        <w:spacing w:lineRule="auto" w:line="240" w:before="0" w:after="0"/>
        <w:contextualSpacing/>
        <w:jc w:val="right"/>
        <w:rPr>
          <w:rFonts w:ascii="Times New Roman" w:hAnsi="Times New Roman" w:cs="Times New Roman" w:asciiTheme="majorBidi" w:cstheme="majorBidi" w:hAnsiTheme="majorBidi"/>
          <w:bCs/>
          <w:sz w:val="20"/>
          <w:szCs w:val="20"/>
        </w:rPr>
      </w:pPr>
      <w:r>
        <w:rPr>
          <w:rFonts w:cs="Times New Roman" w:ascii="Times New Roman" w:hAnsi="Times New Roman" w:asciiTheme="majorBidi" w:cstheme="majorBidi" w:hAnsiTheme="majorBidi"/>
          <w:bCs/>
          <w:sz w:val="20"/>
          <w:szCs w:val="20"/>
        </w:rPr>
        <w:t>darbinieku veselības apdrošināšana”</w:t>
      </w:r>
    </w:p>
    <w:p>
      <w:pPr>
        <w:pStyle w:val="Normal"/>
        <w:spacing w:lineRule="auto" w:line="240" w:before="0" w:after="0"/>
        <w:contextualSpacing/>
        <w:jc w:val="right"/>
        <w:rPr>
          <w:rFonts w:ascii="Times New Roman" w:hAnsi="Times New Roman" w:cs="Times New Roman" w:asciiTheme="majorBidi" w:cstheme="majorBidi" w:hAnsiTheme="majorBidi"/>
          <w:bCs/>
          <w:sz w:val="20"/>
          <w:szCs w:val="20"/>
        </w:rPr>
      </w:pPr>
      <w:r>
        <w:rPr>
          <w:rFonts w:cs="Times New Roman" w:ascii="Times New Roman" w:hAnsi="Times New Roman" w:asciiTheme="majorBidi" w:cstheme="majorBidi" w:hAnsiTheme="majorBidi"/>
          <w:bCs/>
          <w:sz w:val="20"/>
          <w:szCs w:val="20"/>
        </w:rPr>
        <w:t>(ID.Nr.P/A „SAN-TEX” 2024/23)</w:t>
      </w:r>
    </w:p>
    <w:p>
      <w:pPr>
        <w:pStyle w:val="Normal"/>
        <w:spacing w:lineRule="auto" w:line="240" w:before="0" w:after="0"/>
        <w:contextualSpacing/>
        <w:jc w:val="both"/>
        <w:rPr>
          <w:rFonts w:ascii="Times New Roman" w:hAnsi="Times New Roman" w:cs="Times New Roman" w:asciiTheme="majorBidi" w:cstheme="majorBidi" w:hAnsiTheme="majorBidi"/>
          <w:color w:themeColor="text1" w:val="000000"/>
        </w:rPr>
      </w:pPr>
      <w:r>
        <w:rPr>
          <w:rFonts w:cs="Times New Roman" w:cstheme="majorBidi" w:ascii="Times New Roman" w:hAnsi="Times New Roman"/>
          <w:color w:themeColor="text1" w:val="000000"/>
        </w:rPr>
      </w:r>
    </w:p>
    <w:p>
      <w:pPr>
        <w:pStyle w:val="Normal"/>
        <w:spacing w:lineRule="auto" w:line="240" w:before="0" w:after="0"/>
        <w:contextualSpacing/>
        <w:jc w:val="center"/>
        <w:rPr>
          <w:rFonts w:ascii="Times New Roman" w:hAnsi="Times New Roman" w:cs="Times New Roman" w:asciiTheme="majorBidi" w:cstheme="majorBidi" w:hAnsiTheme="majorBidi"/>
          <w:b/>
          <w:bCs/>
          <w:color w:themeColor="text1" w:val="000000"/>
          <w:sz w:val="28"/>
          <w:szCs w:val="28"/>
        </w:rPr>
      </w:pPr>
      <w:r>
        <w:rPr>
          <w:rFonts w:cs="Times New Roman" w:ascii="Times New Roman" w:hAnsi="Times New Roman" w:asciiTheme="majorBidi" w:cstheme="majorBidi" w:hAnsiTheme="majorBidi"/>
          <w:b/>
          <w:bCs/>
          <w:color w:themeColor="text1" w:val="000000"/>
          <w:sz w:val="28"/>
          <w:szCs w:val="28"/>
        </w:rPr>
        <w:t xml:space="preserve">TEHNISKĀ SPECIFIKĀCIJA/ TEHNISKAIS PIEDĀVĀJUMS </w:t>
      </w:r>
    </w:p>
    <w:p>
      <w:pPr>
        <w:pStyle w:val="Normal"/>
        <w:spacing w:lineRule="auto" w:line="240" w:before="0" w:after="0"/>
        <w:contextualSpacing/>
        <w:jc w:val="center"/>
        <w:rPr>
          <w:rFonts w:ascii="Times New Roman" w:hAnsi="Times New Roman" w:cs="Times New Roman" w:asciiTheme="majorBidi" w:cstheme="majorBidi" w:hAnsiTheme="majorBidi"/>
          <w:b/>
          <w:color w:themeColor="text1" w:val="000000"/>
          <w:sz w:val="24"/>
          <w:szCs w:val="24"/>
        </w:rPr>
      </w:pPr>
      <w:r>
        <w:rPr>
          <w:rFonts w:cs="Times New Roman" w:ascii="Times New Roman" w:hAnsi="Times New Roman" w:asciiTheme="majorBidi" w:cstheme="majorBidi" w:hAnsiTheme="majorBidi"/>
          <w:b/>
          <w:color w:themeColor="text1" w:val="000000"/>
          <w:sz w:val="24"/>
          <w:szCs w:val="24"/>
        </w:rPr>
        <w:t>“</w:t>
      </w:r>
      <w:r>
        <w:rPr>
          <w:rFonts w:cs="Times New Roman" w:ascii="Times New Roman" w:hAnsi="Times New Roman" w:asciiTheme="majorBidi" w:cstheme="majorBidi" w:hAnsiTheme="majorBidi"/>
          <w:b/>
          <w:sz w:val="24"/>
          <w:szCs w:val="24"/>
          <w:lang w:eastAsia="lv-LV"/>
        </w:rPr>
        <w:t>Balvu novada pašvaldības aģentūras “SAN-TEX” darbinieku veselības apdrošināšana</w:t>
      </w:r>
      <w:r>
        <w:rPr>
          <w:rFonts w:cs="Times New Roman" w:ascii="Times New Roman" w:hAnsi="Times New Roman" w:asciiTheme="majorBidi" w:cstheme="majorBidi" w:hAnsiTheme="majorBidi"/>
          <w:b/>
          <w:color w:themeColor="text1" w:val="000000"/>
          <w:sz w:val="24"/>
          <w:szCs w:val="24"/>
        </w:rPr>
        <w:t>”</w:t>
      </w:r>
    </w:p>
    <w:p>
      <w:pPr>
        <w:pStyle w:val="Normal"/>
        <w:spacing w:lineRule="auto" w:line="240" w:before="0" w:after="0"/>
        <w:contextualSpacing/>
        <w:jc w:val="center"/>
        <w:rPr>
          <w:rFonts w:ascii="Times New Roman" w:hAnsi="Times New Roman" w:cs="Times New Roman" w:asciiTheme="majorBidi" w:cstheme="majorBidi" w:hAnsiTheme="majorBidi"/>
          <w:b/>
          <w:color w:themeColor="text1" w:val="000000"/>
          <w:sz w:val="24"/>
          <w:szCs w:val="24"/>
        </w:rPr>
      </w:pPr>
      <w:r>
        <w:rPr>
          <w:rFonts w:cs="Times New Roman" w:ascii="Times New Roman" w:hAnsi="Times New Roman" w:asciiTheme="majorBidi" w:cstheme="majorBidi" w:hAnsiTheme="majorBidi"/>
          <w:b/>
          <w:color w:themeColor="text1" w:val="000000"/>
          <w:sz w:val="24"/>
          <w:szCs w:val="24"/>
        </w:rPr>
        <w:t>(ID.Nr.P/A „SAN-TEX” 2024/23)</w:t>
      </w:r>
    </w:p>
    <w:p>
      <w:pPr>
        <w:pStyle w:val="Normal"/>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spacing w:lineRule="auto" w:line="240" w:before="0" w:after="0"/>
        <w:ind w:hanging="426" w:left="426"/>
        <w:contextualSpacing/>
        <w:jc w:val="both"/>
        <w:rPr>
          <w:rFonts w:ascii="Times New Roman" w:hAnsi="Times New Roman" w:cs="Times New Roman"/>
          <w:sz w:val="24"/>
          <w:szCs w:val="24"/>
        </w:rPr>
      </w:pPr>
      <w:r>
        <w:rPr>
          <w:rFonts w:cs="Times New Roman" w:ascii="Times New Roman" w:hAnsi="Times New Roman"/>
          <w:sz w:val="24"/>
          <w:szCs w:val="24"/>
        </w:rPr>
        <w:t>Atbilstoši apdrošināšanas ņēmēja izvirzītajām prasībām, apdrošinātājam ir jānodrošina tālāk norādītais apdrošināšanas seguma minimums katrai apdrošināmajai personai visā apdrošināšanas periodā – 12 mēnešus no līguma noslēgšanas.</w:t>
      </w:r>
    </w:p>
    <w:p>
      <w:pPr>
        <w:pStyle w:val="ListParagraph"/>
        <w:numPr>
          <w:ilvl w:val="0"/>
          <w:numId w:val="3"/>
        </w:numPr>
        <w:spacing w:lineRule="auto" w:line="240" w:before="0" w:after="0"/>
        <w:ind w:hanging="426" w:left="426"/>
        <w:contextualSpacing/>
        <w:jc w:val="both"/>
        <w:rPr>
          <w:rFonts w:ascii="Times New Roman" w:hAnsi="Times New Roman" w:cs="Times New Roman"/>
          <w:sz w:val="24"/>
          <w:szCs w:val="24"/>
        </w:rPr>
      </w:pPr>
      <w:r>
        <w:rPr>
          <w:rFonts w:cs="Times New Roman" w:ascii="Times New Roman" w:hAnsi="Times New Roman"/>
          <w:sz w:val="24"/>
          <w:szCs w:val="24"/>
        </w:rPr>
        <w:t>Ja līguma darbības laikā rodas pretruna/ neatbilstība starp apdrošinātāja Vispārīgajiem/ Speciālajiem noteikumiem un apdrošināšanas ņēmēja līguma/ Tehniskās specifikācijas noteikumiem, priekšroka tiek dota apdrošināšanas ņēmēja noteikumiem.</w:t>
      </w:r>
      <w:bookmarkStart w:id="0" w:name="_Hlk157762479"/>
      <w:bookmarkEnd w:id="0"/>
    </w:p>
    <w:p>
      <w:pPr>
        <w:pStyle w:val="ListParagraph"/>
        <w:numPr>
          <w:ilvl w:val="0"/>
          <w:numId w:val="3"/>
        </w:numPr>
        <w:spacing w:lineRule="auto" w:line="240" w:before="0" w:after="0"/>
        <w:ind w:hanging="426" w:left="426"/>
        <w:contextualSpacing/>
        <w:jc w:val="both"/>
        <w:rPr>
          <w:rFonts w:ascii="Times New Roman" w:hAnsi="Times New Roman" w:cs="Times New Roman"/>
          <w:sz w:val="24"/>
          <w:szCs w:val="24"/>
        </w:rPr>
      </w:pPr>
      <w:r>
        <w:rPr>
          <w:rFonts w:cs="Times New Roman" w:ascii="Times New Roman" w:hAnsi="Times New Roman"/>
          <w:sz w:val="24"/>
          <w:szCs w:val="24"/>
        </w:rPr>
        <w:t xml:space="preserve">Apdrošinātājs </w:t>
      </w:r>
      <w:bookmarkStart w:id="1" w:name="_Hlk157796371"/>
      <w:r>
        <w:rPr>
          <w:rFonts w:cs="Times New Roman" w:ascii="Times New Roman" w:hAnsi="Times New Roman"/>
          <w:sz w:val="24"/>
          <w:szCs w:val="24"/>
        </w:rPr>
        <w:t>nodrošina visu pašvaldības darbinieku un amatpersonu konsultēšan</w:t>
      </w:r>
      <w:bookmarkEnd w:id="1"/>
      <w:r>
        <w:rPr>
          <w:rFonts w:cs="Times New Roman" w:ascii="Times New Roman" w:hAnsi="Times New Roman"/>
          <w:sz w:val="24"/>
          <w:szCs w:val="24"/>
        </w:rPr>
        <w:t>u.</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bl>
      <w:tblPr>
        <w:tblW w:w="1459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50"/>
        <w:gridCol w:w="6808"/>
        <w:gridCol w:w="6938"/>
      </w:tblGrid>
      <w:tr>
        <w:trPr>
          <w:trHeight w:val="283" w:hRule="atLeast"/>
        </w:trPr>
        <w:tc>
          <w:tcPr>
            <w:tcW w:w="85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contextualSpacing/>
              <w:jc w:val="center"/>
              <w:rPr>
                <w:rFonts w:ascii="Times New Roman" w:hAnsi="Times New Roman" w:cs="Times New Roman"/>
                <w:b/>
                <w:spacing w:val="-1"/>
                <w:sz w:val="24"/>
                <w:szCs w:val="24"/>
              </w:rPr>
            </w:pPr>
            <w:r>
              <w:rPr>
                <w:rFonts w:cs="Times New Roman" w:ascii="Times New Roman" w:hAnsi="Times New Roman"/>
                <w:b/>
                <w:spacing w:val="-1"/>
                <w:sz w:val="24"/>
                <w:szCs w:val="24"/>
              </w:rPr>
              <w:t>Nr.</w:t>
            </w:r>
          </w:p>
          <w:p>
            <w:pPr>
              <w:pStyle w:val="Normal"/>
              <w:widowControl w:val="false"/>
              <w:suppressAutoHyphens w:val="true"/>
              <w:spacing w:lineRule="auto" w:line="240" w:before="0" w:after="0"/>
              <w:contextualSpacing/>
              <w:jc w:val="center"/>
              <w:rPr>
                <w:rFonts w:ascii="Times New Roman" w:hAnsi="Times New Roman" w:cs="Times New Roman"/>
                <w:b/>
                <w:spacing w:val="-1"/>
                <w:sz w:val="24"/>
                <w:szCs w:val="24"/>
              </w:rPr>
            </w:pPr>
            <w:r>
              <w:rPr>
                <w:rFonts w:cs="Times New Roman" w:ascii="Times New Roman" w:hAnsi="Times New Roman"/>
                <w:b/>
                <w:spacing w:val="-1"/>
                <w:sz w:val="24"/>
                <w:szCs w:val="24"/>
              </w:rPr>
              <w:t>p.k.</w:t>
            </w:r>
          </w:p>
        </w:tc>
        <w:tc>
          <w:tcPr>
            <w:tcW w:w="680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contextualSpacing/>
              <w:jc w:val="center"/>
              <w:rPr>
                <w:rFonts w:ascii="Times New Roman" w:hAnsi="Times New Roman" w:cs="Times New Roman"/>
                <w:b/>
                <w:bCs/>
                <w:sz w:val="24"/>
                <w:szCs w:val="24"/>
                <w:u w:val="single"/>
              </w:rPr>
            </w:pPr>
            <w:r>
              <w:rPr>
                <w:rFonts w:cs="Times New Roman" w:ascii="Times New Roman" w:hAnsi="Times New Roman"/>
                <w:b/>
                <w:spacing w:val="-1"/>
                <w:sz w:val="24"/>
                <w:szCs w:val="24"/>
              </w:rPr>
              <w:t>TEHNISKĀS SPECIFIKĀCIJAS PRASĪBAS</w:t>
            </w:r>
          </w:p>
        </w:tc>
        <w:tc>
          <w:tcPr>
            <w:tcW w:w="693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contextualSpacing/>
              <w:jc w:val="center"/>
              <w:rPr>
                <w:rFonts w:ascii="Times New Roman" w:hAnsi="Times New Roman" w:cs="Times New Roman"/>
                <w:b/>
                <w:spacing w:val="-1"/>
                <w:sz w:val="24"/>
                <w:szCs w:val="24"/>
              </w:rPr>
            </w:pPr>
            <w:r>
              <w:rPr>
                <w:rFonts w:cs="Times New Roman" w:ascii="Times New Roman" w:hAnsi="Times New Roman"/>
                <w:b/>
                <w:spacing w:val="-1"/>
                <w:sz w:val="24"/>
                <w:szCs w:val="24"/>
              </w:rPr>
              <w:t>APDROŠINĀTĀJA PIEDĀVĀJUMS</w:t>
            </w:r>
          </w:p>
        </w:tc>
      </w:tr>
      <w:tr>
        <w:trPr>
          <w:trHeight w:val="841"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pacing w:val="-1"/>
                <w:sz w:val="24"/>
                <w:szCs w:val="24"/>
              </w:rPr>
            </w:pPr>
            <w:r>
              <w:rPr>
                <w:rFonts w:cs="Times New Roman" w:ascii="Times New Roman" w:hAnsi="Times New Roman"/>
                <w:spacing w:val="-1"/>
                <w:sz w:val="24"/>
                <w:szCs w:val="24"/>
              </w:rPr>
              <w:t>1.</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cs="Times New Roman" w:ascii="Times New Roman" w:hAnsi="Times New Roman"/>
                <w:kern w:val="2"/>
                <w:sz w:val="24"/>
                <w:szCs w:val="24"/>
              </w:rPr>
              <w:t xml:space="preserve">1 personas </w:t>
            </w:r>
            <w:r>
              <w:rPr>
                <w:rFonts w:cs="Times New Roman" w:ascii="Times New Roman" w:hAnsi="Times New Roman"/>
                <w:sz w:val="24"/>
                <w:szCs w:val="24"/>
              </w:rPr>
              <w:t xml:space="preserve">12 mēnešu veselības apdrošināšanas </w:t>
            </w:r>
            <w:r>
              <w:rPr>
                <w:rFonts w:cs="Times New Roman" w:ascii="Times New Roman" w:hAnsi="Times New Roman"/>
                <w:b/>
                <w:bCs/>
                <w:sz w:val="24"/>
                <w:szCs w:val="24"/>
              </w:rPr>
              <w:t>pamatprogrammas polises</w:t>
            </w:r>
            <w:r>
              <w:rPr>
                <w:rFonts w:cs="Times New Roman" w:ascii="Times New Roman" w:hAnsi="Times New Roman"/>
                <w:b/>
                <w:bCs/>
                <w:kern w:val="2"/>
                <w:sz w:val="24"/>
                <w:szCs w:val="24"/>
              </w:rPr>
              <w:t xml:space="preserve"> prēmija</w:t>
            </w:r>
            <w:r>
              <w:rPr>
                <w:rFonts w:cs="Times New Roman" w:ascii="Times New Roman" w:hAnsi="Times New Roman"/>
                <w:kern w:val="2"/>
                <w:sz w:val="24"/>
                <w:szCs w:val="24"/>
              </w:rPr>
              <w:t xml:space="preserve"> </w:t>
            </w:r>
            <w:r>
              <w:rPr>
                <w:rFonts w:eastAsia="Calibri" w:cs="Times New Roman" w:ascii="Times New Roman" w:hAnsi="Times New Roman"/>
                <w:bCs/>
                <w:sz w:val="24"/>
                <w:szCs w:val="24"/>
              </w:rPr>
              <w:t>Balvu novada pašvaldības aģentūras SAN-TEX darbiniekiem.</w:t>
            </w:r>
          </w:p>
          <w:p>
            <w:pPr>
              <w:pStyle w:val="Normal"/>
              <w:widowControl w:val="false"/>
              <w:spacing w:lineRule="auto" w:line="240" w:before="0" w:after="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overflowPunct w:val="tru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Plānotais obligāti apdrošināmo pašvaldības darbinieku skaits – 40 personas:</w:t>
            </w:r>
          </w:p>
          <w:p>
            <w:pPr>
              <w:pStyle w:val="ListParagraph"/>
              <w:widowControl w:val="false"/>
              <w:numPr>
                <w:ilvl w:val="0"/>
                <w:numId w:val="4"/>
              </w:numPr>
              <w:overflowPunct w:val="true"/>
              <w:spacing w:lineRule="auto" w:line="240" w:before="0" w:after="0"/>
              <w:ind w:hanging="142" w:left="175"/>
              <w:contextualSpacing/>
              <w:jc w:val="both"/>
              <w:rPr>
                <w:rFonts w:ascii="Times New Roman" w:hAnsi="Times New Roman" w:cs="Times New Roman"/>
                <w:sz w:val="24"/>
                <w:szCs w:val="24"/>
              </w:rPr>
            </w:pPr>
            <w:r>
              <w:rPr>
                <w:rFonts w:cs="Times New Roman" w:ascii="Times New Roman" w:hAnsi="Times New Roman"/>
                <w:sz w:val="24"/>
                <w:szCs w:val="24"/>
              </w:rPr>
              <w:t>Administrācijas darbinieki – 14 personas;</w:t>
            </w:r>
          </w:p>
          <w:p>
            <w:pPr>
              <w:pStyle w:val="ListParagraph"/>
              <w:widowControl w:val="false"/>
              <w:numPr>
                <w:ilvl w:val="0"/>
                <w:numId w:val="4"/>
              </w:numPr>
              <w:overflowPunct w:val="true"/>
              <w:spacing w:lineRule="auto" w:line="240" w:before="0" w:after="0"/>
              <w:ind w:hanging="142" w:left="175"/>
              <w:contextualSpacing/>
              <w:jc w:val="both"/>
              <w:rPr>
                <w:rFonts w:ascii="Times New Roman" w:hAnsi="Times New Roman" w:cs="Times New Roman"/>
                <w:sz w:val="24"/>
                <w:szCs w:val="24"/>
              </w:rPr>
            </w:pPr>
            <w:r>
              <w:rPr>
                <w:rFonts w:cs="Times New Roman" w:ascii="Times New Roman" w:hAnsi="Times New Roman"/>
                <w:sz w:val="24"/>
                <w:szCs w:val="24"/>
              </w:rPr>
              <w:t>Palīgstrādnieki – 26 personas.</w:t>
            </w:r>
          </w:p>
          <w:p>
            <w:pPr>
              <w:pStyle w:val="Normal"/>
              <w:widowControl w:val="false"/>
              <w:overflowPunct w:val="true"/>
              <w:spacing w:lineRule="auto" w:line="240" w:before="0" w:after="0"/>
              <w:ind w:left="33"/>
              <w:jc w:val="both"/>
              <w:rPr>
                <w:rFonts w:ascii="Times New Roman" w:hAnsi="Times New Roman" w:cs="Times New Roman"/>
                <w:sz w:val="24"/>
                <w:szCs w:val="24"/>
              </w:rPr>
            </w:pPr>
            <w:r>
              <w:rPr>
                <w:rFonts w:cs="Times New Roman" w:ascii="Times New Roman" w:hAnsi="Times New Roman"/>
                <w:sz w:val="24"/>
                <w:szCs w:val="24"/>
              </w:rPr>
              <w:t>Uz līguma noslēgšanas brīdi, obligāti apdrošināmo personu skaits var tikt precizēts (ja nepieciešams).</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b/>
                <w:bCs/>
                <w:kern w:val="2"/>
                <w:sz w:val="24"/>
                <w:szCs w:val="24"/>
              </w:rPr>
            </w:pPr>
            <w:r>
              <w:rPr>
                <w:rFonts w:cs="Times New Roman" w:ascii="Times New Roman" w:hAnsi="Times New Roman"/>
                <w:kern w:val="2"/>
                <w:sz w:val="24"/>
                <w:szCs w:val="24"/>
              </w:rPr>
              <w:t xml:space="preserve">1 personas </w:t>
            </w:r>
            <w:r>
              <w:rPr>
                <w:rFonts w:cs="Times New Roman" w:ascii="Times New Roman" w:hAnsi="Times New Roman"/>
                <w:sz w:val="24"/>
                <w:szCs w:val="24"/>
              </w:rPr>
              <w:t xml:space="preserve">mēnešu veselības apdrošināšanas </w:t>
            </w:r>
            <w:r>
              <w:rPr>
                <w:rFonts w:cs="Times New Roman" w:ascii="Times New Roman" w:hAnsi="Times New Roman"/>
                <w:b/>
                <w:bCs/>
                <w:sz w:val="24"/>
                <w:szCs w:val="24"/>
              </w:rPr>
              <w:t>pamatprogrammas polises</w:t>
            </w:r>
            <w:r>
              <w:rPr>
                <w:rFonts w:cs="Times New Roman" w:ascii="Times New Roman" w:hAnsi="Times New Roman"/>
                <w:b/>
                <w:bCs/>
                <w:kern w:val="2"/>
                <w:sz w:val="24"/>
                <w:szCs w:val="24"/>
              </w:rPr>
              <w:t xml:space="preserve"> prēmija:</w:t>
            </w:r>
          </w:p>
          <w:p>
            <w:pPr>
              <w:pStyle w:val="ListParagraph"/>
              <w:widowControl w:val="false"/>
              <w:numPr>
                <w:ilvl w:val="0"/>
                <w:numId w:val="4"/>
              </w:numPr>
              <w:spacing w:lineRule="auto" w:line="240" w:before="0" w:after="0"/>
              <w:ind w:hanging="141" w:left="169"/>
              <w:contextualSpacing/>
              <w:rPr>
                <w:rFonts w:ascii="Times New Roman" w:hAnsi="Times New Roman" w:eastAsia="Calibri" w:cs="Times New Roman"/>
                <w:sz w:val="24"/>
                <w:szCs w:val="24"/>
              </w:rPr>
            </w:pPr>
            <w:r>
              <w:rPr>
                <w:rFonts w:cs="Times New Roman" w:ascii="Times New Roman" w:hAnsi="Times New Roman"/>
                <w:sz w:val="24"/>
                <w:szCs w:val="24"/>
              </w:rPr>
              <w:t xml:space="preserve">Pamatprogramma 14 personas Nr.1 </w:t>
            </w:r>
            <w:r>
              <w:rPr>
                <w:rFonts w:cs="Times New Roman" w:ascii="Times New Roman" w:hAnsi="Times New Roman"/>
                <w:kern w:val="2"/>
                <w:sz w:val="24"/>
                <w:szCs w:val="24"/>
              </w:rPr>
              <w:t xml:space="preserve">– </w:t>
            </w:r>
            <w:r>
              <w:rPr>
                <w:rFonts w:cs="Times New Roman" w:ascii="Times New Roman" w:hAnsi="Times New Roman"/>
                <w:b/>
                <w:bCs/>
                <w:kern w:val="2"/>
                <w:sz w:val="24"/>
                <w:szCs w:val="24"/>
              </w:rPr>
              <w:t>… EUR;</w:t>
            </w:r>
          </w:p>
          <w:p>
            <w:pPr>
              <w:pStyle w:val="ListParagraph"/>
              <w:widowControl w:val="false"/>
              <w:numPr>
                <w:ilvl w:val="0"/>
                <w:numId w:val="4"/>
              </w:numPr>
              <w:spacing w:lineRule="auto" w:line="240" w:before="0" w:after="0"/>
              <w:ind w:hanging="141" w:left="169"/>
              <w:contextualSpacing/>
              <w:rPr>
                <w:rFonts w:ascii="Times New Roman" w:hAnsi="Times New Roman" w:eastAsia="Calibri" w:cs="Times New Roman"/>
                <w:sz w:val="24"/>
                <w:szCs w:val="24"/>
              </w:rPr>
            </w:pPr>
            <w:r>
              <w:rPr>
                <w:rFonts w:cs="Times New Roman" w:ascii="Times New Roman" w:hAnsi="Times New Roman"/>
                <w:sz w:val="24"/>
                <w:szCs w:val="24"/>
              </w:rPr>
              <w:t xml:space="preserve">Pamatprogramma 26 personas Nr.2 </w:t>
            </w:r>
            <w:r>
              <w:rPr>
                <w:rFonts w:cs="Times New Roman" w:ascii="Times New Roman" w:hAnsi="Times New Roman"/>
                <w:kern w:val="2"/>
                <w:sz w:val="24"/>
                <w:szCs w:val="24"/>
              </w:rPr>
              <w:t xml:space="preserve">– </w:t>
            </w:r>
            <w:r>
              <w:rPr>
                <w:rFonts w:cs="Times New Roman" w:ascii="Times New Roman" w:hAnsi="Times New Roman"/>
                <w:b/>
                <w:bCs/>
                <w:kern w:val="2"/>
                <w:sz w:val="24"/>
                <w:szCs w:val="24"/>
              </w:rPr>
              <w:t>… EUR.</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pacing w:val="-1"/>
                <w:sz w:val="24"/>
                <w:szCs w:val="24"/>
              </w:rPr>
            </w:pPr>
            <w:r>
              <w:rPr>
                <w:rFonts w:cs="Times New Roman" w:ascii="Times New Roman" w:hAnsi="Times New Roman"/>
                <w:spacing w:val="-1"/>
                <w:sz w:val="24"/>
                <w:szCs w:val="24"/>
              </w:rPr>
              <w:t>2.</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pacing w:val="-1"/>
                <w:sz w:val="24"/>
                <w:szCs w:val="24"/>
              </w:rPr>
              <w:t xml:space="preserve">Veselības apdrošināšanas polise ir izmantojama visā Latvijas Republikas </w:t>
            </w:r>
            <w:r>
              <w:rPr>
                <w:rFonts w:cs="Times New Roman" w:ascii="Times New Roman" w:hAnsi="Times New Roman"/>
                <w:sz w:val="24"/>
                <w:szCs w:val="24"/>
              </w:rPr>
              <w:t>teritorijā, nodrošinot tās darbību 24 (divdesmit četras) stundas diennaktī.</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i/>
                <w:i/>
                <w:iCs/>
                <w:spacing w:val="-1"/>
                <w:sz w:val="24"/>
                <w:szCs w:val="24"/>
              </w:rPr>
            </w:pPr>
            <w:r>
              <w:rPr>
                <w:rFonts w:cs="Times New Roman" w:ascii="Times New Roman" w:hAnsi="Times New Roman"/>
                <w:b/>
                <w:bCs/>
                <w:spacing w:val="-1"/>
                <w:sz w:val="24"/>
                <w:szCs w:val="24"/>
              </w:rPr>
              <w:t>…</w:t>
            </w:r>
            <w:r>
              <w:rPr>
                <w:rFonts w:cs="Times New Roman" w:ascii="Times New Roman" w:hAnsi="Times New Roman"/>
                <w:b/>
                <w:bCs/>
                <w:spacing w:val="-1"/>
                <w:sz w:val="24"/>
                <w:szCs w:val="24"/>
              </w:rPr>
              <w:t>..</w:t>
            </w:r>
            <w:r>
              <w:rPr>
                <w:rFonts w:cs="Times New Roman" w:ascii="Times New Roman" w:hAnsi="Times New Roman"/>
                <w:i/>
                <w:iCs/>
                <w:spacing w:val="-1"/>
                <w:sz w:val="24"/>
                <w:szCs w:val="24"/>
              </w:rPr>
              <w:t xml:space="preserve"> (jā/ nē)</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contextualSpacing/>
              <w:jc w:val="center"/>
              <w:rPr>
                <w:rFonts w:ascii="Times New Roman" w:hAnsi="Times New Roman" w:cs="Times New Roman"/>
                <w:spacing w:val="-1"/>
                <w:sz w:val="24"/>
                <w:szCs w:val="24"/>
              </w:rPr>
            </w:pPr>
            <w:r>
              <w:rPr>
                <w:rFonts w:cs="Times New Roman" w:ascii="Times New Roman" w:hAnsi="Times New Roman"/>
                <w:spacing w:val="-1"/>
                <w:sz w:val="24"/>
                <w:szCs w:val="24"/>
              </w:rPr>
              <w:t>3.</w:t>
            </w:r>
          </w:p>
        </w:tc>
        <w:tc>
          <w:tcPr>
            <w:tcW w:w="68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b/>
                <w:bCs/>
                <w:sz w:val="24"/>
                <w:szCs w:val="24"/>
              </w:rPr>
            </w:pPr>
            <w:r>
              <w:rPr>
                <w:rFonts w:cs="Times New Roman" w:ascii="Times New Roman" w:hAnsi="Times New Roman"/>
                <w:spacing w:val="-1"/>
                <w:sz w:val="24"/>
                <w:szCs w:val="24"/>
              </w:rPr>
              <w:t>Visi pretendenta piedāvājumā ietvertie veselības aprūpes programmas pakalpojumi ir pieejamiem pilnā apmērā, sākot ar polises pirmo darbības dienu, un visā tās darbības laikā.</w:t>
            </w:r>
          </w:p>
        </w:tc>
        <w:tc>
          <w:tcPr>
            <w:tcW w:w="69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pacing w:val="-1"/>
                <w:sz w:val="24"/>
                <w:szCs w:val="24"/>
              </w:rPr>
            </w:pPr>
            <w:r>
              <w:rPr>
                <w:rFonts w:cs="Times New Roman" w:ascii="Times New Roman" w:hAnsi="Times New Roman"/>
                <w:b/>
                <w:bCs/>
                <w:spacing w:val="-1"/>
                <w:sz w:val="24"/>
                <w:szCs w:val="24"/>
              </w:rPr>
              <w:t>…</w:t>
            </w:r>
            <w:r>
              <w:rPr>
                <w:rFonts w:cs="Times New Roman" w:ascii="Times New Roman" w:hAnsi="Times New Roman"/>
                <w:b/>
                <w:bCs/>
                <w:spacing w:val="-1"/>
                <w:sz w:val="24"/>
                <w:szCs w:val="24"/>
              </w:rPr>
              <w:t>..</w:t>
            </w:r>
            <w:r>
              <w:rPr>
                <w:rFonts w:cs="Times New Roman" w:ascii="Times New Roman" w:hAnsi="Times New Roman"/>
                <w:spacing w:val="-1"/>
                <w:sz w:val="24"/>
                <w:szCs w:val="24"/>
              </w:rPr>
              <w:t xml:space="preserve"> </w:t>
            </w:r>
            <w:r>
              <w:rPr>
                <w:rFonts w:cs="Times New Roman" w:ascii="Times New Roman" w:hAnsi="Times New Roman"/>
                <w:i/>
                <w:iCs/>
                <w:spacing w:val="-1"/>
                <w:sz w:val="24"/>
                <w:szCs w:val="24"/>
              </w:rPr>
              <w:t>(jā/ nē)</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contextualSpacing/>
              <w:jc w:val="center"/>
              <w:rPr>
                <w:rFonts w:ascii="Times New Roman" w:hAnsi="Times New Roman" w:cs="Times New Roman"/>
                <w:spacing w:val="-1"/>
                <w:sz w:val="24"/>
                <w:szCs w:val="24"/>
              </w:rPr>
            </w:pPr>
            <w:r>
              <w:rPr>
                <w:rFonts w:cs="Times New Roman" w:ascii="Times New Roman" w:hAnsi="Times New Roman"/>
                <w:spacing w:val="-1"/>
                <w:sz w:val="24"/>
                <w:szCs w:val="24"/>
              </w:rPr>
              <w:t>4.</w:t>
            </w:r>
          </w:p>
        </w:tc>
        <w:tc>
          <w:tcPr>
            <w:tcW w:w="68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bCs/>
                <w:sz w:val="24"/>
                <w:szCs w:val="24"/>
              </w:rPr>
            </w:pPr>
            <w:r>
              <w:rPr>
                <w:rFonts w:cs="Times New Roman" w:ascii="Times New Roman" w:hAnsi="Times New Roman"/>
                <w:color w:val="000000"/>
                <w:sz w:val="24"/>
                <w:szCs w:val="24"/>
                <w:lang w:eastAsia="lv-LV"/>
              </w:rPr>
              <w:t xml:space="preserve">Apdrošinātājs nodrošina, ka </w:t>
            </w:r>
            <w:r>
              <w:rPr>
                <w:rFonts w:cs="Times New Roman" w:ascii="Times New Roman" w:hAnsi="Times New Roman"/>
                <w:bCs/>
                <w:color w:val="000000"/>
                <w:sz w:val="24"/>
                <w:szCs w:val="24"/>
                <w:lang w:eastAsia="lv-LV"/>
              </w:rPr>
              <w:t xml:space="preserve">pakalpojumu saņemšana </w:t>
            </w:r>
            <w:r>
              <w:rPr>
                <w:rFonts w:cs="Times New Roman" w:ascii="Times New Roman" w:hAnsi="Times New Roman"/>
                <w:color w:val="000000"/>
                <w:sz w:val="24"/>
                <w:szCs w:val="24"/>
                <w:lang w:eastAsia="lv-LV"/>
              </w:rPr>
              <w:t xml:space="preserve">visās apdrošinātāja līguma iestādēs notiek, uzrādot veselības apdrošināšanas karti, </w:t>
            </w:r>
            <w:r>
              <w:rPr>
                <w:rFonts w:cs="Times New Roman" w:ascii="Times New Roman" w:hAnsi="Times New Roman"/>
                <w:bCs/>
                <w:color w:val="000000"/>
                <w:sz w:val="24"/>
                <w:szCs w:val="24"/>
                <w:lang w:eastAsia="lv-LV"/>
              </w:rPr>
              <w:t>neveicot skaidras naudas norēķinus, Tehniskajā specifikācijā noteikto pakalpojumu limitu robežās</w:t>
            </w:r>
            <w:r>
              <w:rPr>
                <w:rFonts w:cs="Times New Roman" w:ascii="Times New Roman" w:hAnsi="Times New Roman"/>
                <w:sz w:val="24"/>
                <w:szCs w:val="24"/>
              </w:rPr>
              <w:t xml:space="preserve">, un </w:t>
            </w:r>
            <w:r>
              <w:rPr>
                <w:rFonts w:cs="Times New Roman" w:ascii="Times New Roman" w:hAnsi="Times New Roman"/>
                <w:color w:val="000000"/>
                <w:sz w:val="24"/>
                <w:szCs w:val="24"/>
                <w:lang w:eastAsia="lv-LV"/>
              </w:rPr>
              <w:t>neierobežojot apdrošinājuma ņēmēju ar atsevišķi viņam izstrādātu līgumiestāžu sarakstu.</w:t>
            </w:r>
          </w:p>
        </w:tc>
        <w:tc>
          <w:tcPr>
            <w:tcW w:w="69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color w:val="000000"/>
                <w:sz w:val="24"/>
                <w:szCs w:val="24"/>
                <w:lang w:eastAsia="lv-LV"/>
              </w:rPr>
            </w:pPr>
            <w:r>
              <w:rPr>
                <w:rFonts w:cs="Times New Roman" w:ascii="Times New Roman" w:hAnsi="Times New Roman"/>
                <w:b/>
                <w:bCs/>
                <w:spacing w:val="-1"/>
                <w:sz w:val="24"/>
                <w:szCs w:val="24"/>
              </w:rPr>
              <w:t>…</w:t>
            </w:r>
            <w:r>
              <w:rPr>
                <w:rFonts w:cs="Times New Roman" w:ascii="Times New Roman" w:hAnsi="Times New Roman"/>
                <w:b/>
                <w:bCs/>
                <w:spacing w:val="-1"/>
                <w:sz w:val="24"/>
                <w:szCs w:val="24"/>
              </w:rPr>
              <w:t>..</w:t>
            </w:r>
            <w:r>
              <w:rPr>
                <w:rFonts w:cs="Times New Roman" w:ascii="Times New Roman" w:hAnsi="Times New Roman"/>
                <w:spacing w:val="-1"/>
                <w:sz w:val="24"/>
                <w:szCs w:val="24"/>
              </w:rPr>
              <w:t xml:space="preserve"> </w:t>
            </w:r>
            <w:r>
              <w:rPr>
                <w:rFonts w:cs="Times New Roman" w:ascii="Times New Roman" w:hAnsi="Times New Roman"/>
                <w:i/>
                <w:iCs/>
                <w:spacing w:val="-1"/>
                <w:sz w:val="24"/>
                <w:szCs w:val="24"/>
              </w:rPr>
              <w:t>(jā/ nē)</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contextualSpacing/>
              <w:jc w:val="center"/>
              <w:rPr>
                <w:rFonts w:ascii="Times New Roman" w:hAnsi="Times New Roman" w:cs="Times New Roman"/>
                <w:spacing w:val="-1"/>
                <w:sz w:val="24"/>
                <w:szCs w:val="24"/>
              </w:rPr>
            </w:pPr>
            <w:r>
              <w:rPr>
                <w:rFonts w:cs="Times New Roman" w:ascii="Times New Roman" w:hAnsi="Times New Roman"/>
                <w:spacing w:val="-1"/>
                <w:sz w:val="24"/>
                <w:szCs w:val="24"/>
              </w:rPr>
              <w:t>5.</w:t>
            </w:r>
          </w:p>
        </w:tc>
        <w:tc>
          <w:tcPr>
            <w:tcW w:w="68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pacing w:val="-1"/>
                <w:sz w:val="24"/>
                <w:szCs w:val="24"/>
              </w:rPr>
            </w:pPr>
            <w:r>
              <w:rPr>
                <w:rFonts w:cs="Times New Roman" w:ascii="Times New Roman" w:hAnsi="Times New Roman"/>
                <w:spacing w:val="-1"/>
                <w:sz w:val="24"/>
                <w:szCs w:val="24"/>
              </w:rPr>
              <w:t>Atlīdzības pieteikumu par polisē iekļautajiem pakalpojumiem, apdrošinātās personas ir tiesīgas iesniegt visa polises darbības perioda laikā, arī noteiktu periodu pēc polises darbības perioda beigām.</w:t>
            </w:r>
          </w:p>
        </w:tc>
        <w:tc>
          <w:tcPr>
            <w:tcW w:w="69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pacing w:val="-1"/>
                <w:sz w:val="24"/>
                <w:szCs w:val="24"/>
              </w:rPr>
            </w:pPr>
            <w:r>
              <w:rPr>
                <w:rFonts w:cs="Times New Roman" w:ascii="Times New Roman" w:hAnsi="Times New Roman"/>
                <w:spacing w:val="-1"/>
                <w:sz w:val="24"/>
                <w:szCs w:val="24"/>
              </w:rPr>
              <w:t xml:space="preserve">Atlīdzības pieteikumu apdrošinātās personas ir tiesīgas iesniegt visa polises darbības perioda laikā un ne vēlāk kā </w:t>
            </w:r>
            <w:r>
              <w:rPr>
                <w:rFonts w:cs="Times New Roman" w:ascii="Times New Roman" w:hAnsi="Times New Roman"/>
                <w:b/>
                <w:bCs/>
                <w:spacing w:val="-1"/>
                <w:sz w:val="24"/>
                <w:szCs w:val="24"/>
              </w:rPr>
              <w:t>… dienas</w:t>
            </w:r>
            <w:r>
              <w:rPr>
                <w:rFonts w:cs="Times New Roman" w:ascii="Times New Roman" w:hAnsi="Times New Roman"/>
                <w:spacing w:val="-1"/>
                <w:sz w:val="24"/>
                <w:szCs w:val="24"/>
              </w:rPr>
              <w:t xml:space="preserve"> pēc polises darbības perioda beigām.</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contextualSpacing/>
              <w:jc w:val="center"/>
              <w:rPr>
                <w:rFonts w:ascii="Times New Roman" w:hAnsi="Times New Roman" w:cs="Times New Roman"/>
                <w:spacing w:val="-1"/>
                <w:sz w:val="24"/>
                <w:szCs w:val="24"/>
              </w:rPr>
            </w:pPr>
            <w:r>
              <w:rPr>
                <w:rFonts w:cs="Times New Roman" w:ascii="Times New Roman" w:hAnsi="Times New Roman"/>
                <w:spacing w:val="-1"/>
                <w:sz w:val="24"/>
                <w:szCs w:val="24"/>
              </w:rPr>
              <w:t>6.</w:t>
            </w:r>
          </w:p>
        </w:tc>
        <w:tc>
          <w:tcPr>
            <w:tcW w:w="68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pacing w:val="-1"/>
                <w:sz w:val="24"/>
                <w:szCs w:val="24"/>
              </w:rPr>
            </w:pPr>
            <w:r>
              <w:rPr>
                <w:rFonts w:cs="Times New Roman" w:ascii="Times New Roman" w:hAnsi="Times New Roman"/>
                <w:spacing w:val="-1"/>
                <w:sz w:val="24"/>
                <w:szCs w:val="24"/>
              </w:rPr>
              <w:t>Apdrošināšanas atlīdzības izmaksa par veselības aprūpes pakalpojumiem, kas saņemti ārstniecības iestādēs, ar kurām apdrošinātājam nav sadarbības līguma vai, kas līguma iestādēs nav iekļauti apdrošinātāja apmaksāto pakalpojumu sarakstā, tiek izmaksāta apdrošinātāja noteiktajā periodā no nepieciešamo dokumentu saņemšanas dienas.</w:t>
            </w:r>
          </w:p>
        </w:tc>
        <w:tc>
          <w:tcPr>
            <w:tcW w:w="69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pacing w:val="-1"/>
                <w:sz w:val="24"/>
                <w:szCs w:val="24"/>
              </w:rPr>
            </w:pPr>
            <w:r>
              <w:rPr>
                <w:rFonts w:cs="Times New Roman" w:ascii="Times New Roman" w:hAnsi="Times New Roman"/>
                <w:spacing w:val="-1"/>
                <w:sz w:val="24"/>
                <w:szCs w:val="24"/>
              </w:rPr>
              <w:t xml:space="preserve">Apdrošināšanas atlīdzības izmaksa par veselības aprūpes pakalpojumiem, kas saņemti ārstniecības iestādēs, ar kurām apdrošinātājam nav sadarbības līguma vai, kas līguma iestādēs nav iekļauti apdrošinātāja apmaksāto pakalpojumu sarakstā, tiek izmaksāta ne vēlāk kā </w:t>
            </w:r>
            <w:r>
              <w:rPr>
                <w:rFonts w:cs="Times New Roman" w:ascii="Times New Roman" w:hAnsi="Times New Roman"/>
                <w:b/>
                <w:bCs/>
                <w:spacing w:val="-1"/>
                <w:sz w:val="24"/>
                <w:szCs w:val="24"/>
              </w:rPr>
              <w:t>… dienu laikā</w:t>
            </w:r>
            <w:r>
              <w:rPr>
                <w:rFonts w:cs="Times New Roman" w:ascii="Times New Roman" w:hAnsi="Times New Roman"/>
                <w:spacing w:val="-1"/>
                <w:sz w:val="24"/>
                <w:szCs w:val="24"/>
              </w:rPr>
              <w:t xml:space="preserve"> no nepieciešamo dokumentu saņemšanas dienas.</w:t>
            </w:r>
          </w:p>
        </w:tc>
      </w:tr>
      <w:tr>
        <w:trPr>
          <w:trHeight w:val="759"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contextualSpacing/>
              <w:jc w:val="center"/>
              <w:rPr>
                <w:rFonts w:ascii="Times New Roman" w:hAnsi="Times New Roman" w:cs="Times New Roman"/>
                <w:spacing w:val="-1"/>
                <w:sz w:val="24"/>
                <w:szCs w:val="24"/>
              </w:rPr>
            </w:pPr>
            <w:r>
              <w:rPr>
                <w:rFonts w:cs="Times New Roman" w:ascii="Times New Roman" w:hAnsi="Times New Roman"/>
                <w:spacing w:val="-1"/>
                <w:sz w:val="24"/>
                <w:szCs w:val="24"/>
              </w:rPr>
              <w:t>7.</w:t>
            </w:r>
          </w:p>
        </w:tc>
        <w:tc>
          <w:tcPr>
            <w:tcW w:w="68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pacing w:val="-1"/>
                <w:sz w:val="24"/>
                <w:szCs w:val="24"/>
              </w:rPr>
            </w:pPr>
            <w:r>
              <w:rPr>
                <w:rFonts w:cs="Times New Roman" w:ascii="Times New Roman" w:hAnsi="Times New Roman"/>
                <w:spacing w:val="-1"/>
                <w:sz w:val="24"/>
                <w:szCs w:val="24"/>
              </w:rPr>
              <w:t xml:space="preserve">Pretendentam jānodrošina garantijas vēstuļu izsniegšana medicīniskajām iestādēm, maksas stacionāro pakalpojumu saņemšanai – </w:t>
            </w:r>
            <w:r>
              <w:rPr>
                <w:rFonts w:cs="Times New Roman" w:ascii="Times New Roman" w:hAnsi="Times New Roman"/>
                <w:b/>
                <w:bCs/>
                <w:spacing w:val="-1"/>
                <w:sz w:val="24"/>
                <w:szCs w:val="24"/>
              </w:rPr>
              <w:t>5 (piecu) darba dienu</w:t>
            </w:r>
            <w:r>
              <w:rPr>
                <w:rFonts w:cs="Times New Roman" w:ascii="Times New Roman" w:hAnsi="Times New Roman"/>
                <w:spacing w:val="-1"/>
                <w:sz w:val="24"/>
                <w:szCs w:val="24"/>
              </w:rPr>
              <w:t xml:space="preserve"> laikā pēc visu nepieciešamo dokumentu iesniegšanas.</w:t>
            </w:r>
          </w:p>
        </w:tc>
        <w:tc>
          <w:tcPr>
            <w:tcW w:w="69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pacing w:val="-1"/>
                <w:sz w:val="24"/>
                <w:szCs w:val="24"/>
              </w:rPr>
            </w:pPr>
            <w:r>
              <w:rPr>
                <w:rFonts w:cs="Times New Roman" w:ascii="Times New Roman" w:hAnsi="Times New Roman"/>
                <w:b/>
                <w:bCs/>
                <w:spacing w:val="-1"/>
                <w:sz w:val="24"/>
                <w:szCs w:val="24"/>
              </w:rPr>
              <w:t>…</w:t>
            </w:r>
            <w:r>
              <w:rPr>
                <w:rFonts w:cs="Times New Roman" w:ascii="Times New Roman" w:hAnsi="Times New Roman"/>
                <w:b/>
                <w:bCs/>
                <w:spacing w:val="-1"/>
                <w:sz w:val="24"/>
                <w:szCs w:val="24"/>
              </w:rPr>
              <w:t>..</w:t>
            </w:r>
            <w:r>
              <w:rPr>
                <w:rFonts w:cs="Times New Roman" w:ascii="Times New Roman" w:hAnsi="Times New Roman"/>
                <w:spacing w:val="-1"/>
                <w:sz w:val="24"/>
                <w:szCs w:val="24"/>
              </w:rPr>
              <w:t xml:space="preserve"> </w:t>
            </w:r>
            <w:r>
              <w:rPr>
                <w:rFonts w:cs="Times New Roman" w:ascii="Times New Roman" w:hAnsi="Times New Roman"/>
                <w:i/>
                <w:iCs/>
                <w:spacing w:val="-1"/>
                <w:sz w:val="24"/>
                <w:szCs w:val="24"/>
              </w:rPr>
              <w:t>(jā/ nē)</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8.</w:t>
            </w:r>
          </w:p>
        </w:tc>
        <w:tc>
          <w:tcPr>
            <w:tcW w:w="68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pacing w:val="-1"/>
                <w:sz w:val="24"/>
                <w:szCs w:val="24"/>
              </w:rPr>
            </w:pPr>
            <w:r>
              <w:rPr>
                <w:rFonts w:cs="Times New Roman" w:ascii="Times New Roman" w:hAnsi="Times New Roman"/>
                <w:sz w:val="24"/>
                <w:szCs w:val="24"/>
              </w:rPr>
              <w:t xml:space="preserve">Iekļaujot jaunas apdrošināmās personas, kā arī izslēdzot personas no apdrošināmo saraksta, apdrošinātājs veic prēmijas aprēķinu proporcionāli atlikušajam periodam par pilnajiem mēnešiem </w:t>
            </w:r>
            <w:r>
              <w:rPr>
                <w:rFonts w:cs="Times New Roman" w:ascii="Times New Roman" w:hAnsi="Times New Roman"/>
                <w:spacing w:val="-1"/>
                <w:sz w:val="24"/>
                <w:szCs w:val="24"/>
              </w:rPr>
              <w:t>Aprēķinot prēmijas atlikumu par izslēgtajām personām, netiek ņemti vērā administratīvie izdevumi un pieteiktās atlīdzības.</w:t>
            </w:r>
          </w:p>
        </w:tc>
        <w:tc>
          <w:tcPr>
            <w:tcW w:w="69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b/>
                <w:bCs/>
                <w:spacing w:val="-1"/>
                <w:sz w:val="24"/>
                <w:szCs w:val="24"/>
              </w:rPr>
              <w:t>…</w:t>
            </w:r>
            <w:r>
              <w:rPr>
                <w:rFonts w:cs="Times New Roman" w:ascii="Times New Roman" w:hAnsi="Times New Roman"/>
                <w:b/>
                <w:bCs/>
                <w:spacing w:val="-1"/>
                <w:sz w:val="24"/>
                <w:szCs w:val="24"/>
              </w:rPr>
              <w:t>..</w:t>
            </w:r>
            <w:r>
              <w:rPr>
                <w:rFonts w:cs="Times New Roman" w:ascii="Times New Roman" w:hAnsi="Times New Roman"/>
                <w:spacing w:val="-1"/>
                <w:sz w:val="24"/>
                <w:szCs w:val="24"/>
              </w:rPr>
              <w:t xml:space="preserve"> </w:t>
            </w:r>
            <w:r>
              <w:rPr>
                <w:rFonts w:cs="Times New Roman" w:ascii="Times New Roman" w:hAnsi="Times New Roman"/>
                <w:i/>
                <w:iCs/>
                <w:spacing w:val="-1"/>
                <w:sz w:val="24"/>
                <w:szCs w:val="24"/>
              </w:rPr>
              <w:t>(jā/ nē)</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true"/>
              <w:spacing w:lineRule="auto" w:line="240" w:before="0" w:after="0"/>
              <w:contextualSpacing/>
              <w:jc w:val="center"/>
              <w:textAlignment w:val="baseline"/>
              <w:rPr>
                <w:rFonts w:ascii="Times New Roman" w:hAnsi="Times New Roman" w:cs="Times New Roman"/>
                <w:sz w:val="24"/>
                <w:szCs w:val="24"/>
              </w:rPr>
            </w:pPr>
            <w:r>
              <w:rPr>
                <w:rFonts w:cs="Times New Roman" w:ascii="Times New Roman" w:hAnsi="Times New Roman"/>
                <w:sz w:val="24"/>
                <w:szCs w:val="24"/>
              </w:rPr>
              <w:t>9.</w:t>
            </w:r>
          </w:p>
          <w:p>
            <w:pPr>
              <w:pStyle w:val="Normal"/>
              <w:widowControl w:val="false"/>
              <w:shd w:val="clear" w:color="auto" w:fill="FFFFFF"/>
              <w:suppressAutoHyphens w:val="true"/>
              <w:spacing w:lineRule="auto" w:line="240" w:before="0" w:after="0"/>
              <w:contextualSpacing/>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68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Pretendents nodrošina šādas programmu iegādes izvēles:</w:t>
            </w:r>
          </w:p>
          <w:p>
            <w:pPr>
              <w:pStyle w:val="ListParagraph"/>
              <w:widowControl w:val="false"/>
              <w:numPr>
                <w:ilvl w:val="0"/>
                <w:numId w:val="4"/>
              </w:numPr>
              <w:spacing w:lineRule="auto" w:line="240" w:before="0" w:after="0"/>
              <w:ind w:hanging="174" w:left="175"/>
              <w:contextualSpacing/>
              <w:rPr>
                <w:rFonts w:ascii="Times New Roman" w:hAnsi="Times New Roman" w:cs="Times New Roman"/>
                <w:sz w:val="24"/>
                <w:szCs w:val="24"/>
              </w:rPr>
            </w:pPr>
            <w:r>
              <w:rPr>
                <w:rFonts w:cs="Times New Roman" w:ascii="Times New Roman" w:hAnsi="Times New Roman"/>
                <w:sz w:val="24"/>
                <w:szCs w:val="24"/>
              </w:rPr>
              <w:t>tikai pamatprogrammas iegāde;</w:t>
            </w:r>
          </w:p>
          <w:p>
            <w:pPr>
              <w:pStyle w:val="ListParagraph"/>
              <w:widowControl w:val="false"/>
              <w:numPr>
                <w:ilvl w:val="0"/>
                <w:numId w:val="4"/>
              </w:numPr>
              <w:spacing w:lineRule="auto" w:line="240" w:before="0" w:after="0"/>
              <w:ind w:hanging="174" w:left="175"/>
              <w:contextualSpacing/>
              <w:rPr>
                <w:rFonts w:ascii="Times New Roman" w:hAnsi="Times New Roman" w:cs="Times New Roman"/>
                <w:sz w:val="24"/>
                <w:szCs w:val="24"/>
              </w:rPr>
            </w:pPr>
            <w:r>
              <w:rPr>
                <w:rFonts w:cs="Times New Roman" w:ascii="Times New Roman" w:hAnsi="Times New Roman"/>
                <w:sz w:val="24"/>
                <w:szCs w:val="24"/>
              </w:rPr>
              <w:t>pamatprogramma 14 personas Nr.1;</w:t>
            </w:r>
          </w:p>
          <w:p>
            <w:pPr>
              <w:pStyle w:val="ListParagraph"/>
              <w:widowControl w:val="false"/>
              <w:numPr>
                <w:ilvl w:val="0"/>
                <w:numId w:val="4"/>
              </w:numPr>
              <w:spacing w:lineRule="auto" w:line="240" w:before="0" w:after="0"/>
              <w:ind w:hanging="174" w:left="175"/>
              <w:contextualSpacing/>
              <w:rPr>
                <w:rFonts w:ascii="Times New Roman" w:hAnsi="Times New Roman" w:cs="Times New Roman"/>
                <w:sz w:val="24"/>
                <w:szCs w:val="24"/>
              </w:rPr>
            </w:pPr>
            <w:r>
              <w:rPr>
                <w:rFonts w:cs="Times New Roman" w:ascii="Times New Roman" w:hAnsi="Times New Roman"/>
                <w:sz w:val="24"/>
                <w:szCs w:val="24"/>
              </w:rPr>
              <w:t>pamatprogramma 26 personas Nr.2;</w:t>
            </w:r>
          </w:p>
        </w:tc>
        <w:tc>
          <w:tcPr>
            <w:tcW w:w="69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b/>
                <w:bCs/>
                <w:spacing w:val="-1"/>
                <w:sz w:val="24"/>
                <w:szCs w:val="24"/>
              </w:rPr>
              <w:t>…</w:t>
            </w:r>
            <w:r>
              <w:rPr>
                <w:rFonts w:cs="Times New Roman" w:ascii="Times New Roman" w:hAnsi="Times New Roman"/>
                <w:b/>
                <w:bCs/>
                <w:spacing w:val="-1"/>
                <w:sz w:val="24"/>
                <w:szCs w:val="24"/>
              </w:rPr>
              <w:t>..</w:t>
            </w:r>
            <w:r>
              <w:rPr>
                <w:rFonts w:cs="Times New Roman" w:ascii="Times New Roman" w:hAnsi="Times New Roman"/>
                <w:spacing w:val="-1"/>
                <w:sz w:val="24"/>
                <w:szCs w:val="24"/>
              </w:rPr>
              <w:t xml:space="preserve"> </w:t>
            </w:r>
            <w:r>
              <w:rPr>
                <w:rFonts w:cs="Times New Roman" w:ascii="Times New Roman" w:hAnsi="Times New Roman"/>
                <w:i/>
                <w:iCs/>
                <w:spacing w:val="-1"/>
                <w:sz w:val="24"/>
                <w:szCs w:val="24"/>
              </w:rPr>
              <w:t>(jā/ nē)</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true"/>
              <w:spacing w:lineRule="auto" w:line="240" w:before="0" w:after="0"/>
              <w:contextualSpacing/>
              <w:jc w:val="center"/>
              <w:textAlignment w:val="baseline"/>
              <w:rPr>
                <w:rFonts w:ascii="Times New Roman" w:hAnsi="Times New Roman" w:cs="Times New Roman"/>
                <w:sz w:val="24"/>
                <w:szCs w:val="24"/>
              </w:rPr>
            </w:pPr>
            <w:r>
              <w:rPr>
                <w:rFonts w:cs="Times New Roman" w:ascii="Times New Roman" w:hAnsi="Times New Roman"/>
                <w:sz w:val="24"/>
                <w:szCs w:val="24"/>
              </w:rPr>
              <w:t>10.</w:t>
            </w:r>
          </w:p>
        </w:tc>
        <w:tc>
          <w:tcPr>
            <w:tcW w:w="68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Pretendents nodrošina izziņu sagatavošanu iesniegšanai VID par neapmaksātajiem pakalpojumiem.</w:t>
            </w:r>
          </w:p>
        </w:tc>
        <w:tc>
          <w:tcPr>
            <w:tcW w:w="69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b/>
                <w:bCs/>
                <w:spacing w:val="-1"/>
                <w:sz w:val="24"/>
                <w:szCs w:val="24"/>
              </w:rPr>
              <w:t>…</w:t>
            </w:r>
            <w:r>
              <w:rPr>
                <w:rFonts w:cs="Times New Roman" w:ascii="Times New Roman" w:hAnsi="Times New Roman"/>
                <w:b/>
                <w:bCs/>
                <w:spacing w:val="-1"/>
                <w:sz w:val="24"/>
                <w:szCs w:val="24"/>
              </w:rPr>
              <w:t>..</w:t>
            </w:r>
            <w:r>
              <w:rPr>
                <w:rFonts w:cs="Times New Roman" w:ascii="Times New Roman" w:hAnsi="Times New Roman"/>
                <w:spacing w:val="-1"/>
                <w:sz w:val="24"/>
                <w:szCs w:val="24"/>
              </w:rPr>
              <w:t xml:space="preserve"> </w:t>
            </w:r>
            <w:r>
              <w:rPr>
                <w:rFonts w:cs="Times New Roman" w:ascii="Times New Roman" w:hAnsi="Times New Roman"/>
                <w:i/>
                <w:iCs/>
                <w:spacing w:val="-1"/>
                <w:sz w:val="24"/>
                <w:szCs w:val="24"/>
              </w:rPr>
              <w:t>(jā/ nē)</w:t>
            </w:r>
          </w:p>
        </w:tc>
      </w:tr>
      <w:tr>
        <w:trPr>
          <w:trHeight w:val="283" w:hRule="atLeast"/>
        </w:trPr>
        <w:tc>
          <w:tcPr>
            <w:tcW w:w="14596" w:type="dxa"/>
            <w:gridSpan w:val="3"/>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lineRule="auto" w:line="240" w:before="0" w:after="0"/>
              <w:contextualSpacing/>
              <w:jc w:val="center"/>
              <w:rPr>
                <w:rFonts w:ascii="Times New Roman" w:hAnsi="Times New Roman" w:cs="Times New Roman"/>
                <w:b/>
                <w:bCs/>
                <w:sz w:val="24"/>
                <w:szCs w:val="24"/>
              </w:rPr>
            </w:pPr>
            <w:r>
              <w:rPr>
                <w:rFonts w:cs="Times New Roman" w:ascii="Times New Roman" w:hAnsi="Times New Roman"/>
                <w:b/>
                <w:bCs/>
                <w:sz w:val="24"/>
                <w:szCs w:val="24"/>
              </w:rPr>
              <w:t>VESELĪBAS APDROŠINĀŠANAS PAMATPROGRAMMA</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11.</w:t>
            </w:r>
          </w:p>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Minimālā veselības apdrošinājuma summa 1 personai 12 mēnešos:</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vismaz </w:t>
            </w:r>
            <w:r>
              <w:rPr>
                <w:rFonts w:cs="Times New Roman" w:ascii="Times New Roman" w:hAnsi="Times New Roman"/>
                <w:b/>
                <w:sz w:val="24"/>
                <w:szCs w:val="24"/>
              </w:rPr>
              <w:t>4000,00 EUR</w:t>
            </w:r>
            <w:r>
              <w:rPr>
                <w:rFonts w:cs="Times New Roman" w:ascii="Times New Roman" w:hAnsi="Times New Roman"/>
                <w:sz w:val="24"/>
                <w:szCs w:val="24"/>
              </w:rPr>
              <w:t>;</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vismaz </w:t>
            </w:r>
            <w:r>
              <w:rPr>
                <w:rFonts w:cs="Times New Roman" w:ascii="Times New Roman" w:hAnsi="Times New Roman"/>
                <w:b/>
                <w:sz w:val="24"/>
                <w:szCs w:val="24"/>
              </w:rPr>
              <w:t>4000,00 EUR</w:t>
            </w:r>
            <w:r>
              <w:rPr>
                <w:rFonts w:cs="Times New Roman" w:ascii="Times New Roman" w:hAnsi="Times New Roman"/>
                <w:sz w:val="24"/>
                <w:szCs w:val="24"/>
              </w:rPr>
              <w:t>.</w:t>
            </w:r>
          </w:p>
          <w:p>
            <w:pPr>
              <w:pStyle w:val="Normal"/>
              <w:widowControl w:val="false"/>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Cs/>
                <w:sz w:val="24"/>
                <w:szCs w:val="24"/>
              </w:rPr>
              <w:t xml:space="preserve">Kopējais </w:t>
            </w:r>
            <w:r>
              <w:rPr>
                <w:rFonts w:cs="Times New Roman" w:ascii="Times New Roman" w:hAnsi="Times New Roman"/>
                <w:sz w:val="24"/>
                <w:szCs w:val="24"/>
              </w:rPr>
              <w:t>minimālais atlīdzību limits maksas stacionārajiem pakalpojumiem par periodu:</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bCs/>
                <w:sz w:val="24"/>
                <w:szCs w:val="24"/>
              </w:rPr>
              <w:t>Pamatprogramma 14 personas Nr.1 –</w:t>
            </w:r>
            <w:r>
              <w:rPr>
                <w:rFonts w:cs="Times New Roman" w:ascii="Times New Roman" w:hAnsi="Times New Roman"/>
                <w:sz w:val="24"/>
                <w:szCs w:val="24"/>
              </w:rPr>
              <w:t xml:space="preserve"> vismaz </w:t>
            </w:r>
            <w:r>
              <w:rPr>
                <w:rFonts w:cs="Times New Roman" w:ascii="Times New Roman" w:hAnsi="Times New Roman"/>
                <w:b/>
                <w:sz w:val="24"/>
                <w:szCs w:val="24"/>
              </w:rPr>
              <w:t>500,00 EUR</w:t>
            </w:r>
            <w:r>
              <w:rPr>
                <w:rFonts w:cs="Times New Roman" w:ascii="Times New Roman" w:hAnsi="Times New Roman"/>
                <w:bCs/>
                <w:sz w:val="24"/>
                <w:szCs w:val="24"/>
              </w:rPr>
              <w:t>;</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bCs/>
                <w:sz w:val="24"/>
                <w:szCs w:val="24"/>
              </w:rPr>
              <w:t>Pamatprogramma 26 personas Nr.2 –</w:t>
            </w:r>
            <w:r>
              <w:rPr>
                <w:rFonts w:cs="Times New Roman" w:ascii="Times New Roman" w:hAnsi="Times New Roman"/>
                <w:sz w:val="24"/>
                <w:szCs w:val="24"/>
              </w:rPr>
              <w:t xml:space="preserve"> vismaz </w:t>
            </w:r>
            <w:r>
              <w:rPr>
                <w:rFonts w:cs="Times New Roman" w:ascii="Times New Roman" w:hAnsi="Times New Roman"/>
                <w:b/>
                <w:sz w:val="24"/>
                <w:szCs w:val="24"/>
              </w:rPr>
              <w:t>300,00 EUR</w:t>
            </w:r>
            <w:r>
              <w:rPr>
                <w:rFonts w:cs="Times New Roman" w:ascii="Times New Roman" w:hAnsi="Times New Roman"/>
                <w:bCs/>
                <w:sz w:val="24"/>
                <w:szCs w:val="24"/>
              </w:rPr>
              <w:t>.</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Veselības apdrošinājuma summa 1 personai 12 mēnešos</w:t>
            </w:r>
          </w:p>
          <w:p>
            <w:pPr>
              <w:pStyle w:val="ListParagraph"/>
              <w:widowControl w:val="false"/>
              <w:numPr>
                <w:ilvl w:val="0"/>
                <w:numId w:val="1"/>
              </w:numPr>
              <w:spacing w:lineRule="auto" w:line="240" w:before="0" w:after="0"/>
              <w:ind w:hanging="218" w:left="178"/>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w:t>
            </w:r>
            <w:r>
              <w:rPr>
                <w:rFonts w:cs="Times New Roman" w:ascii="Times New Roman" w:hAnsi="Times New Roman"/>
                <w:b/>
                <w:sz w:val="24"/>
                <w:szCs w:val="24"/>
              </w:rPr>
              <w:t>... EUR</w:t>
            </w:r>
            <w:r>
              <w:rPr>
                <w:rFonts w:cs="Times New Roman" w:ascii="Times New Roman" w:hAnsi="Times New Roman"/>
                <w:bCs/>
                <w:sz w:val="24"/>
                <w:szCs w:val="24"/>
              </w:rPr>
              <w:t>;</w:t>
            </w:r>
          </w:p>
          <w:p>
            <w:pPr>
              <w:pStyle w:val="ListParagraph"/>
              <w:widowControl w:val="false"/>
              <w:numPr>
                <w:ilvl w:val="0"/>
                <w:numId w:val="1"/>
              </w:numPr>
              <w:spacing w:lineRule="auto" w:line="240" w:before="0" w:after="0"/>
              <w:ind w:hanging="218" w:left="178"/>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w:t>
            </w:r>
            <w:r>
              <w:rPr>
                <w:rFonts w:cs="Times New Roman" w:ascii="Times New Roman" w:hAnsi="Times New Roman"/>
                <w:b/>
                <w:sz w:val="24"/>
                <w:szCs w:val="24"/>
              </w:rPr>
              <w:t>... EUR</w:t>
            </w:r>
            <w:r>
              <w:rPr>
                <w:rFonts w:cs="Times New Roman" w:ascii="Times New Roman" w:hAnsi="Times New Roman"/>
                <w:bCs/>
                <w:sz w:val="24"/>
                <w:szCs w:val="24"/>
              </w:rPr>
              <w: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Kopējais </w:t>
            </w:r>
            <w:r>
              <w:rPr>
                <w:rFonts w:cs="Times New Roman" w:ascii="Times New Roman" w:hAnsi="Times New Roman"/>
                <w:sz w:val="24"/>
                <w:szCs w:val="24"/>
              </w:rPr>
              <w:t>atlīdzību limits maksas stacionārajiem pakalpojumiem par periodu:</w:t>
            </w:r>
          </w:p>
          <w:p>
            <w:pPr>
              <w:pStyle w:val="ListParagraph"/>
              <w:widowControl w:val="false"/>
              <w:numPr>
                <w:ilvl w:val="0"/>
                <w:numId w:val="1"/>
              </w:numPr>
              <w:spacing w:lineRule="auto" w:line="240" w:before="0" w:after="0"/>
              <w:ind w:hanging="218" w:left="178"/>
              <w:contextualSpacing/>
              <w:rPr>
                <w:rFonts w:ascii="Times New Roman" w:hAnsi="Times New Roman" w:cs="Times New Roman"/>
                <w:sz w:val="24"/>
                <w:szCs w:val="24"/>
              </w:rPr>
            </w:pPr>
            <w:r>
              <w:rPr>
                <w:rFonts w:cs="Times New Roman" w:ascii="Times New Roman" w:hAnsi="Times New Roman"/>
                <w:bCs/>
                <w:sz w:val="24"/>
                <w:szCs w:val="24"/>
              </w:rPr>
              <w:t>Pamatprogramma 14 personas Nr.1</w:t>
            </w:r>
            <w:r>
              <w:rPr>
                <w:rFonts w:cs="Times New Roman" w:ascii="Times New Roman" w:hAnsi="Times New Roman"/>
                <w:sz w:val="24"/>
                <w:szCs w:val="24"/>
              </w:rPr>
              <w:t xml:space="preserve"> </w:t>
            </w:r>
            <w:r>
              <w:rPr>
                <w:rFonts w:cs="Times New Roman" w:ascii="Times New Roman" w:hAnsi="Times New Roman"/>
                <w:bCs/>
                <w:sz w:val="24"/>
                <w:szCs w:val="24"/>
              </w:rPr>
              <w:t>–</w:t>
            </w:r>
            <w:r>
              <w:rPr>
                <w:rFonts w:cs="Times New Roman" w:ascii="Times New Roman" w:hAnsi="Times New Roman"/>
                <w:sz w:val="24"/>
                <w:szCs w:val="24"/>
              </w:rPr>
              <w:t xml:space="preserve"> </w:t>
            </w:r>
            <w:r>
              <w:rPr>
                <w:rFonts w:cs="Times New Roman" w:ascii="Times New Roman" w:hAnsi="Times New Roman"/>
                <w:b/>
                <w:sz w:val="24"/>
                <w:szCs w:val="24"/>
              </w:rPr>
              <w:t>... EUR</w:t>
            </w:r>
            <w:r>
              <w:rPr>
                <w:rFonts w:cs="Times New Roman" w:ascii="Times New Roman" w:hAnsi="Times New Roman"/>
                <w:bCs/>
                <w:sz w:val="24"/>
                <w:szCs w:val="24"/>
              </w:rPr>
              <w:t>;</w:t>
            </w:r>
          </w:p>
          <w:p>
            <w:pPr>
              <w:pStyle w:val="ListParagraph"/>
              <w:widowControl w:val="false"/>
              <w:numPr>
                <w:ilvl w:val="0"/>
                <w:numId w:val="1"/>
              </w:numPr>
              <w:spacing w:lineRule="auto" w:line="240" w:before="0" w:after="0"/>
              <w:ind w:hanging="218" w:left="178"/>
              <w:contextualSpacing/>
              <w:rPr>
                <w:rFonts w:ascii="Times New Roman" w:hAnsi="Times New Roman" w:cs="Times New Roman"/>
                <w:sz w:val="24"/>
                <w:szCs w:val="24"/>
              </w:rPr>
            </w:pPr>
            <w:r>
              <w:rPr>
                <w:rFonts w:cs="Times New Roman" w:ascii="Times New Roman" w:hAnsi="Times New Roman"/>
                <w:bCs/>
                <w:sz w:val="24"/>
                <w:szCs w:val="24"/>
              </w:rPr>
              <w:t>Pamatprogramma 26 personas Nr.2</w:t>
            </w:r>
            <w:r>
              <w:rPr>
                <w:rFonts w:cs="Times New Roman" w:ascii="Times New Roman" w:hAnsi="Times New Roman"/>
                <w:sz w:val="24"/>
                <w:szCs w:val="24"/>
              </w:rPr>
              <w:t xml:space="preserve"> </w:t>
            </w:r>
            <w:r>
              <w:rPr>
                <w:rFonts w:cs="Times New Roman" w:ascii="Times New Roman" w:hAnsi="Times New Roman"/>
                <w:bCs/>
                <w:sz w:val="24"/>
                <w:szCs w:val="24"/>
              </w:rPr>
              <w:t xml:space="preserve">– </w:t>
            </w:r>
            <w:r>
              <w:rPr>
                <w:rFonts w:cs="Times New Roman" w:ascii="Times New Roman" w:hAnsi="Times New Roman"/>
                <w:b/>
                <w:sz w:val="24"/>
                <w:szCs w:val="24"/>
              </w:rPr>
              <w:t>... EUR</w:t>
            </w:r>
            <w:r>
              <w:rPr>
                <w:rFonts w:cs="Times New Roman" w:ascii="Times New Roman" w:hAnsi="Times New Roman"/>
                <w:bCs/>
                <w:sz w:val="24"/>
                <w:szCs w:val="24"/>
              </w:rPr>
              <w:t>.</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bCs/>
                <w:sz w:val="24"/>
                <w:szCs w:val="24"/>
              </w:rPr>
            </w:pPr>
            <w:r>
              <w:rPr>
                <w:rFonts w:cs="Times New Roman" w:ascii="Times New Roman" w:hAnsi="Times New Roman"/>
                <w:bCs/>
                <w:sz w:val="24"/>
                <w:szCs w:val="24"/>
              </w:rPr>
              <w:t>12.</w:t>
            </w:r>
          </w:p>
        </w:tc>
        <w:tc>
          <w:tcPr>
            <w:tcW w:w="68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cs="Times New Roman"/>
                <w:bCs/>
                <w:sz w:val="24"/>
                <w:szCs w:val="24"/>
              </w:rPr>
            </w:pPr>
            <w:r>
              <w:rPr>
                <w:rFonts w:cs="Times New Roman" w:ascii="Times New Roman" w:hAnsi="Times New Roman"/>
                <w:sz w:val="24"/>
                <w:szCs w:val="24"/>
              </w:rPr>
              <w:t xml:space="preserve">Pacienta iemaksas – </w:t>
            </w:r>
            <w:r>
              <w:rPr>
                <w:rFonts w:cs="Times New Roman" w:ascii="Times New Roman" w:hAnsi="Times New Roman"/>
                <w:b/>
                <w:bCs/>
                <w:sz w:val="24"/>
                <w:szCs w:val="24"/>
              </w:rPr>
              <w:t>100%</w:t>
            </w:r>
            <w:r>
              <w:rPr>
                <w:rFonts w:cs="Times New Roman" w:ascii="Times New Roman" w:hAnsi="Times New Roman"/>
                <w:bCs/>
                <w:sz w:val="24"/>
                <w:szCs w:val="24"/>
              </w:rPr>
              <w:t xml:space="preserve"> apmērā, atbilstoši spēkā esošajiem normatīvajiem aktiem.</w:t>
            </w:r>
          </w:p>
        </w:tc>
        <w:tc>
          <w:tcPr>
            <w:tcW w:w="693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mes New Roman" w:hAnsi="Times New Roman" w:cs="Times New Roman"/>
                <w:b/>
                <w:bCs/>
                <w:sz w:val="24"/>
                <w:szCs w:val="24"/>
                <w:u w:val="single"/>
              </w:rPr>
            </w:pPr>
            <w:r>
              <w:rPr>
                <w:rFonts w:cs="Times New Roman" w:ascii="Times New Roman" w:hAnsi="Times New Roman"/>
                <w:b/>
                <w:bCs/>
                <w:i/>
                <w:iCs/>
                <w:spacing w:val="-1"/>
                <w:sz w:val="24"/>
                <w:szCs w:val="24"/>
              </w:rPr>
              <w:t>...</w:t>
            </w:r>
            <w:r>
              <w:rPr>
                <w:rFonts w:cs="Times New Roman" w:ascii="Times New Roman" w:hAnsi="Times New Roman"/>
                <w:i/>
                <w:iCs/>
                <w:spacing w:val="-1"/>
                <w:sz w:val="24"/>
                <w:szCs w:val="24"/>
              </w:rPr>
              <w:t xml:space="preserve"> (jā/ nē)</w:t>
            </w:r>
          </w:p>
        </w:tc>
      </w:tr>
      <w:tr>
        <w:trPr>
          <w:trHeight w:val="283" w:hRule="atLeast"/>
        </w:trPr>
        <w:tc>
          <w:tcPr>
            <w:tcW w:w="14596"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contextualSpacing/>
              <w:jc w:val="center"/>
              <w:rPr>
                <w:rFonts w:ascii="Times New Roman" w:hAnsi="Times New Roman" w:cs="Times New Roman"/>
                <w:b/>
                <w:sz w:val="24"/>
                <w:szCs w:val="24"/>
              </w:rPr>
            </w:pPr>
            <w:r>
              <w:rPr>
                <w:rFonts w:cs="Times New Roman" w:ascii="Times New Roman" w:hAnsi="Times New Roman"/>
                <w:b/>
                <w:sz w:val="24"/>
                <w:szCs w:val="24"/>
              </w:rPr>
              <w:t>Ambulatorie maksas pakalpojumi</w:t>
            </w:r>
          </w:p>
          <w:p>
            <w:pPr>
              <w:pStyle w:val="Normal"/>
              <w:widowControl w:val="false"/>
              <w:tabs>
                <w:tab w:val="clear" w:pos="720"/>
                <w:tab w:val="left" w:pos="1155" w:leader="none"/>
              </w:tabs>
              <w:spacing w:lineRule="auto" w:line="240" w:before="0" w:after="0"/>
              <w:contextualSpacing/>
              <w:jc w:val="center"/>
              <w:rPr>
                <w:rFonts w:ascii="Times New Roman" w:hAnsi="Times New Roman" w:cs="Times New Roman"/>
                <w:b/>
                <w:sz w:val="24"/>
                <w:szCs w:val="24"/>
              </w:rPr>
            </w:pPr>
            <w:r>
              <w:rPr>
                <w:rFonts w:cs="Times New Roman" w:ascii="Times New Roman" w:hAnsi="Times New Roman"/>
                <w:b/>
                <w:sz w:val="24"/>
                <w:szCs w:val="24"/>
              </w:rPr>
              <w:t>(t.sk., bez ģimenes ārsta nosūtījuma)</w:t>
            </w:r>
          </w:p>
        </w:tc>
      </w:tr>
      <w:tr>
        <w:trPr>
          <w:trHeight w:val="601"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bCs/>
                <w:sz w:val="24"/>
                <w:szCs w:val="24"/>
              </w:rPr>
            </w:pPr>
            <w:r>
              <w:rPr>
                <w:rFonts w:cs="Times New Roman" w:ascii="Times New Roman" w:hAnsi="Times New Roman"/>
                <w:bCs/>
                <w:sz w:val="24"/>
                <w:szCs w:val="24"/>
              </w:rPr>
              <w:t>13.</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Cs/>
                <w:sz w:val="24"/>
                <w:szCs w:val="24"/>
              </w:rPr>
              <w:t xml:space="preserve">Kopējais </w:t>
            </w:r>
            <w:r>
              <w:rPr>
                <w:rFonts w:cs="Times New Roman" w:ascii="Times New Roman" w:hAnsi="Times New Roman"/>
                <w:sz w:val="24"/>
                <w:szCs w:val="24"/>
              </w:rPr>
              <w:t>minimālais atlīdzību limits ambulatorai aprūpei:</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vismaz </w:t>
            </w:r>
            <w:r>
              <w:rPr>
                <w:rFonts w:cs="Times New Roman" w:ascii="Times New Roman" w:hAnsi="Times New Roman"/>
                <w:b/>
                <w:sz w:val="24"/>
                <w:szCs w:val="24"/>
              </w:rPr>
              <w:t>4000,00 EUR</w:t>
            </w:r>
            <w:r>
              <w:rPr>
                <w:rFonts w:cs="Times New Roman" w:ascii="Times New Roman" w:hAnsi="Times New Roman"/>
                <w:sz w:val="24"/>
                <w:szCs w:val="24"/>
              </w:rPr>
              <w:t>;</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vismaz </w:t>
            </w:r>
            <w:r>
              <w:rPr>
                <w:rFonts w:cs="Times New Roman" w:ascii="Times New Roman" w:hAnsi="Times New Roman"/>
                <w:b/>
                <w:sz w:val="24"/>
                <w:szCs w:val="24"/>
              </w:rPr>
              <w:t>4000,00 EUR</w:t>
            </w:r>
            <w:r>
              <w:rPr>
                <w:rFonts w:cs="Times New Roman" w:ascii="Times New Roman" w:hAnsi="Times New Roman"/>
                <w:sz w:val="24"/>
                <w:szCs w:val="24"/>
              </w:rPr>
              <w:t>.</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Cs/>
                <w:sz w:val="24"/>
                <w:szCs w:val="24"/>
              </w:rPr>
              <w:t xml:space="preserve">Kopējais </w:t>
            </w:r>
            <w:r>
              <w:rPr>
                <w:rFonts w:cs="Times New Roman" w:ascii="Times New Roman" w:hAnsi="Times New Roman"/>
                <w:sz w:val="24"/>
                <w:szCs w:val="24"/>
              </w:rPr>
              <w:t>atlīdzību limits ambulatorai aprūpei:</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w:t>
            </w:r>
            <w:r>
              <w:rPr>
                <w:rFonts w:cs="Times New Roman" w:ascii="Times New Roman" w:hAnsi="Times New Roman"/>
                <w:b/>
                <w:bCs/>
                <w:sz w:val="24"/>
                <w:szCs w:val="24"/>
              </w:rPr>
              <w:t>…</w:t>
            </w:r>
            <w:r>
              <w:rPr>
                <w:rFonts w:cs="Times New Roman" w:ascii="Times New Roman" w:hAnsi="Times New Roman"/>
                <w:b/>
                <w:sz w:val="24"/>
                <w:szCs w:val="24"/>
              </w:rPr>
              <w:t xml:space="preserve"> EUR</w:t>
            </w:r>
            <w:r>
              <w:rPr>
                <w:rFonts w:cs="Times New Roman" w:ascii="Times New Roman" w:hAnsi="Times New Roman"/>
                <w:sz w:val="24"/>
                <w:szCs w:val="24"/>
              </w:rPr>
              <w:t>;</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w:t>
            </w:r>
            <w:r>
              <w:rPr>
                <w:rFonts w:cs="Times New Roman" w:ascii="Times New Roman" w:hAnsi="Times New Roman"/>
                <w:b/>
                <w:bCs/>
                <w:sz w:val="24"/>
                <w:szCs w:val="24"/>
              </w:rPr>
              <w:t>…</w:t>
            </w:r>
            <w:r>
              <w:rPr>
                <w:rFonts w:cs="Times New Roman" w:ascii="Times New Roman" w:hAnsi="Times New Roman"/>
                <w:b/>
                <w:sz w:val="24"/>
                <w:szCs w:val="24"/>
              </w:rPr>
              <w:t xml:space="preserve"> EUR</w:t>
            </w:r>
            <w:r>
              <w:rPr>
                <w:rFonts w:cs="Times New Roman" w:ascii="Times New Roman" w:hAnsi="Times New Roman"/>
                <w:sz w:val="24"/>
                <w:szCs w:val="24"/>
              </w:rPr>
              <w:t>.</w:t>
            </w:r>
          </w:p>
        </w:tc>
      </w:tr>
      <w:tr>
        <w:trPr>
          <w:trHeight w:val="935"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bCs/>
                <w:sz w:val="24"/>
                <w:szCs w:val="24"/>
              </w:rPr>
            </w:pPr>
            <w:r>
              <w:rPr>
                <w:rFonts w:cs="Times New Roman" w:ascii="Times New Roman" w:hAnsi="Times New Roman"/>
                <w:bCs/>
                <w:sz w:val="24"/>
                <w:szCs w:val="24"/>
              </w:rPr>
              <w:t>13.1.</w:t>
            </w:r>
          </w:p>
        </w:tc>
        <w:tc>
          <w:tcPr>
            <w:tcW w:w="68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Pamatprogramma 14 personas Nr.1 ārstniecisko pakalpojumu apmaksas nosacījumi:</w:t>
            </w:r>
          </w:p>
          <w:p>
            <w:pPr>
              <w:pStyle w:val="ListParagraph"/>
              <w:numPr>
                <w:ilvl w:val="0"/>
                <w:numId w:val="1"/>
              </w:numPr>
              <w:spacing w:lineRule="auto" w:line="240" w:before="0" w:after="0"/>
              <w:ind w:hanging="175" w:left="175"/>
              <w:contextualSpacing/>
              <w:rPr>
                <w:rFonts w:ascii="Times New Roman" w:hAnsi="Times New Roman" w:cs="Times New Roman"/>
                <w:bCs/>
                <w:sz w:val="24"/>
                <w:szCs w:val="24"/>
              </w:rPr>
            </w:pPr>
            <w:r>
              <w:rPr>
                <w:rFonts w:cs="Times New Roman" w:ascii="Times New Roman" w:hAnsi="Times New Roman"/>
                <w:sz w:val="24"/>
                <w:szCs w:val="24"/>
              </w:rPr>
              <w:t xml:space="preserve">ambulatorie maksas pakalpojumi, kuri saņemti līgumiestādē un ir </w:t>
            </w:r>
            <w:r>
              <w:rPr>
                <w:rFonts w:cs="Times New Roman" w:ascii="Times New Roman" w:hAnsi="Times New Roman"/>
                <w:b/>
                <w:sz w:val="24"/>
                <w:szCs w:val="24"/>
              </w:rPr>
              <w:t>iekļauti sadarbības līgumā ar ārstniecības iestādi</w:t>
            </w:r>
            <w:r>
              <w:rPr>
                <w:rFonts w:cs="Times New Roman" w:ascii="Times New Roman" w:hAnsi="Times New Roman"/>
                <w:sz w:val="24"/>
                <w:szCs w:val="24"/>
              </w:rPr>
              <w:t xml:space="preserve">, tiek apmaksāti </w:t>
            </w:r>
            <w:r>
              <w:rPr>
                <w:rFonts w:cs="Times New Roman" w:ascii="Times New Roman" w:hAnsi="Times New Roman"/>
                <w:b/>
                <w:sz w:val="24"/>
                <w:szCs w:val="24"/>
              </w:rPr>
              <w:t>100 % apmērā</w:t>
            </w:r>
            <w:r>
              <w:rPr>
                <w:rFonts w:cs="Times New Roman" w:ascii="Times New Roman" w:hAnsi="Times New Roman"/>
                <w:sz w:val="24"/>
                <w:szCs w:val="24"/>
              </w:rPr>
              <w:t>;</w:t>
            </w:r>
          </w:p>
          <w:p>
            <w:pPr>
              <w:pStyle w:val="ListParagraph"/>
              <w:numPr>
                <w:ilvl w:val="0"/>
                <w:numId w:val="1"/>
              </w:numPr>
              <w:spacing w:lineRule="auto" w:line="240" w:before="0" w:after="0"/>
              <w:ind w:hanging="175" w:left="175"/>
              <w:contextualSpacing/>
              <w:rPr>
                <w:rFonts w:ascii="Times New Roman" w:hAnsi="Times New Roman" w:cs="Times New Roman"/>
                <w:bCs/>
                <w:sz w:val="24"/>
                <w:szCs w:val="24"/>
              </w:rPr>
            </w:pPr>
            <w:r>
              <w:rPr>
                <w:rFonts w:cs="Times New Roman" w:ascii="Times New Roman" w:hAnsi="Times New Roman"/>
                <w:sz w:val="24"/>
                <w:szCs w:val="24"/>
              </w:rPr>
              <w:t xml:space="preserve">ambulatorie maksas pakalpojumi, par kuriem apmaksa veikta </w:t>
            </w:r>
            <w:r>
              <w:rPr>
                <w:rFonts w:cs="Times New Roman" w:ascii="Times New Roman" w:hAnsi="Times New Roman"/>
                <w:b/>
                <w:sz w:val="24"/>
                <w:szCs w:val="24"/>
              </w:rPr>
              <w:t>no personīgiem līdzekļiem</w:t>
            </w:r>
            <w:r>
              <w:rPr>
                <w:rFonts w:cs="Times New Roman" w:ascii="Times New Roman" w:hAnsi="Times New Roman"/>
                <w:sz w:val="24"/>
                <w:szCs w:val="24"/>
              </w:rPr>
              <w:t xml:space="preserve">, tiek apmaksāti </w:t>
            </w:r>
            <w:r>
              <w:rPr>
                <w:rFonts w:cs="Times New Roman" w:ascii="Times New Roman" w:hAnsi="Times New Roman"/>
                <w:b/>
                <w:sz w:val="24"/>
                <w:szCs w:val="24"/>
              </w:rPr>
              <w:t>saskaņā ar apmaksājamo summu apmēriem.</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sz w:val="24"/>
                <w:szCs w:val="24"/>
              </w:rPr>
            </w:pPr>
            <w:r>
              <w:rPr>
                <w:rFonts w:cs="Times New Roman" w:ascii="Times New Roman" w:hAnsi="Times New Roman"/>
                <w:b/>
                <w:bCs/>
                <w:i/>
                <w:iCs/>
                <w:spacing w:val="-1"/>
                <w:sz w:val="24"/>
                <w:szCs w:val="24"/>
              </w:rPr>
              <w:t>...</w:t>
            </w:r>
            <w:r>
              <w:rPr>
                <w:rFonts w:cs="Times New Roman" w:ascii="Times New Roman" w:hAnsi="Times New Roman"/>
                <w:i/>
                <w:iCs/>
                <w:spacing w:val="-1"/>
                <w:sz w:val="24"/>
                <w:szCs w:val="24"/>
              </w:rPr>
              <w:t xml:space="preserve"> (jā/ nē)</w:t>
            </w:r>
          </w:p>
        </w:tc>
      </w:tr>
      <w:tr>
        <w:trPr>
          <w:trHeight w:val="1635"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bCs/>
                <w:sz w:val="24"/>
                <w:szCs w:val="24"/>
              </w:rPr>
            </w:pPr>
            <w:r>
              <w:rPr>
                <w:rFonts w:cs="Times New Roman" w:ascii="Times New Roman" w:hAnsi="Times New Roman"/>
                <w:bCs/>
                <w:sz w:val="24"/>
                <w:szCs w:val="24"/>
              </w:rPr>
              <w:t>13.2.</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Pamatprogramma 26 personas Nr.2 ārstniecisko pakalpojumu apmaksas nosacījumi:</w:t>
            </w:r>
          </w:p>
          <w:p>
            <w:pPr>
              <w:pStyle w:val="ListParagraph"/>
              <w:widowControl w:val="false"/>
              <w:numPr>
                <w:ilvl w:val="0"/>
                <w:numId w:val="2"/>
              </w:numPr>
              <w:spacing w:lineRule="auto" w:line="240" w:before="0" w:after="0"/>
              <w:ind w:hanging="175" w:left="175"/>
              <w:contextualSpacing/>
              <w:rPr>
                <w:rFonts w:ascii="Times New Roman" w:hAnsi="Times New Roman" w:cs="Times New Roman"/>
                <w:sz w:val="24"/>
                <w:szCs w:val="24"/>
              </w:rPr>
            </w:pPr>
            <w:r>
              <w:rPr>
                <w:rFonts w:cs="Times New Roman" w:ascii="Times New Roman" w:hAnsi="Times New Roman"/>
                <w:sz w:val="24"/>
                <w:szCs w:val="24"/>
              </w:rPr>
              <w:t xml:space="preserve">ambulatorie maksas pakalpojumi, kuri saņemti līgumiestādē un ir </w:t>
            </w:r>
            <w:r>
              <w:rPr>
                <w:rFonts w:cs="Times New Roman" w:ascii="Times New Roman" w:hAnsi="Times New Roman"/>
                <w:b/>
                <w:sz w:val="24"/>
                <w:szCs w:val="24"/>
              </w:rPr>
              <w:t>iekļauti sadarbības līgumā ar ārstniecības iestādi, kā arī</w:t>
            </w:r>
            <w:r>
              <w:rPr>
                <w:rFonts w:cs="Times New Roman" w:ascii="Times New Roman" w:hAnsi="Times New Roman"/>
                <w:sz w:val="24"/>
                <w:szCs w:val="24"/>
              </w:rPr>
              <w:t xml:space="preserve"> tie, par kuriem apmaksa veikta </w:t>
            </w:r>
            <w:r>
              <w:rPr>
                <w:rFonts w:cs="Times New Roman" w:ascii="Times New Roman" w:hAnsi="Times New Roman"/>
                <w:b/>
                <w:sz w:val="24"/>
                <w:szCs w:val="24"/>
              </w:rPr>
              <w:t>no personīgiem līdzekļiem</w:t>
            </w:r>
            <w:r>
              <w:rPr>
                <w:rFonts w:cs="Times New Roman" w:ascii="Times New Roman" w:hAnsi="Times New Roman"/>
                <w:sz w:val="24"/>
                <w:szCs w:val="24"/>
              </w:rPr>
              <w:t xml:space="preserve">, tiek apmaksāti </w:t>
            </w:r>
            <w:r>
              <w:rPr>
                <w:rFonts w:cs="Times New Roman" w:ascii="Times New Roman" w:hAnsi="Times New Roman"/>
                <w:b/>
                <w:sz w:val="24"/>
                <w:szCs w:val="24"/>
              </w:rPr>
              <w:t>saskaņā ar apmaksājamo summu apmēriem.</w:t>
            </w:r>
          </w:p>
        </w:tc>
        <w:tc>
          <w:tcPr>
            <w:tcW w:w="693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i/>
                <w:iCs/>
                <w:spacing w:val="-1"/>
                <w:sz w:val="24"/>
                <w:szCs w:val="24"/>
              </w:rPr>
              <w:t>...</w:t>
            </w:r>
            <w:r>
              <w:rPr>
                <w:rFonts w:cs="Times New Roman" w:ascii="Times New Roman" w:hAnsi="Times New Roman"/>
                <w:i/>
                <w:iCs/>
                <w:spacing w:val="-1"/>
                <w:sz w:val="24"/>
                <w:szCs w:val="24"/>
              </w:rPr>
              <w:t xml:space="preserve"> (jā/ nē)</w:t>
            </w:r>
          </w:p>
          <w:p>
            <w:pPr>
              <w:pStyle w:val="ListParagraph"/>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r>
      <w:tr>
        <w:trPr>
          <w:trHeight w:val="283" w:hRule="atLeast"/>
        </w:trPr>
        <w:tc>
          <w:tcPr>
            <w:tcW w:w="14596"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contextualSpacing/>
              <w:jc w:val="center"/>
              <w:rPr>
                <w:rFonts w:ascii="Times New Roman" w:hAnsi="Times New Roman" w:cs="Times New Roman"/>
                <w:sz w:val="24"/>
                <w:szCs w:val="24"/>
                <w:u w:val="single"/>
              </w:rPr>
            </w:pPr>
            <w:r>
              <w:rPr>
                <w:rFonts w:cs="Times New Roman" w:ascii="Times New Roman" w:hAnsi="Times New Roman"/>
                <w:b/>
                <w:bCs/>
                <w:sz w:val="24"/>
                <w:szCs w:val="24"/>
              </w:rPr>
              <w:t>Programmā jākļauj šādi pakalpojumi:</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14.</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bCs/>
                <w:sz w:val="24"/>
                <w:szCs w:val="24"/>
              </w:rPr>
            </w:pPr>
            <w:r>
              <w:rPr>
                <w:rFonts w:cs="Times New Roman" w:ascii="Times New Roman" w:hAnsi="Times New Roman"/>
                <w:sz w:val="24"/>
                <w:szCs w:val="24"/>
              </w:rPr>
              <w:t xml:space="preserve">Ārstniecības personu mājas vizītes (tajā skaitā, maksas ģimenes ārstu vizītes bez skaita ierobežojuma) ar apmaksu – ne mazāk kā </w:t>
            </w:r>
            <w:r>
              <w:rPr>
                <w:rFonts w:cs="Times New Roman" w:ascii="Times New Roman" w:hAnsi="Times New Roman"/>
                <w:b/>
                <w:sz w:val="24"/>
                <w:szCs w:val="24"/>
              </w:rPr>
              <w:t>30,00</w:t>
            </w:r>
            <w:r>
              <w:rPr>
                <w:rFonts w:cs="Times New Roman" w:ascii="Times New Roman" w:hAnsi="Times New Roman"/>
                <w:bCs/>
                <w:sz w:val="24"/>
                <w:szCs w:val="24"/>
              </w:rPr>
              <w:t xml:space="preserve"> </w:t>
            </w:r>
            <w:r>
              <w:rPr>
                <w:rFonts w:cs="Times New Roman" w:ascii="Times New Roman" w:hAnsi="Times New Roman"/>
                <w:b/>
                <w:sz w:val="24"/>
                <w:szCs w:val="24"/>
              </w:rPr>
              <w:t xml:space="preserve">EUR </w:t>
            </w:r>
            <w:r>
              <w:rPr>
                <w:rFonts w:cs="Times New Roman" w:ascii="Times New Roman" w:hAnsi="Times New Roman"/>
                <w:bCs/>
                <w:sz w:val="24"/>
                <w:szCs w:val="24"/>
              </w:rPr>
              <w:t>par vizīti.</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Ārstniecības personu mājas vizītes (tajā skaitā, maksas ģimenes ārstu vizītes bez skaita ierobežojuma) apmaksa:</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w:t>
            </w:r>
            <w:r>
              <w:rPr>
                <w:rFonts w:cs="Times New Roman" w:ascii="Times New Roman" w:hAnsi="Times New Roman"/>
                <w:b/>
                <w:bCs/>
                <w:sz w:val="24"/>
                <w:szCs w:val="24"/>
              </w:rPr>
              <w:t>…</w:t>
            </w:r>
            <w:r>
              <w:rPr>
                <w:rFonts w:cs="Times New Roman" w:ascii="Times New Roman" w:hAnsi="Times New Roman"/>
                <w:b/>
                <w:sz w:val="24"/>
                <w:szCs w:val="24"/>
              </w:rPr>
              <w:t xml:space="preserve"> EUR</w:t>
            </w:r>
            <w:r>
              <w:rPr>
                <w:rFonts w:cs="Times New Roman" w:ascii="Times New Roman" w:hAnsi="Times New Roman"/>
                <w:sz w:val="24"/>
                <w:szCs w:val="24"/>
              </w:rPr>
              <w:t>;</w:t>
            </w:r>
          </w:p>
          <w:p>
            <w:pPr>
              <w:pStyle w:val="ListParagraph"/>
              <w:widowControl w:val="false"/>
              <w:numPr>
                <w:ilvl w:val="0"/>
                <w:numId w:val="1"/>
              </w:numPr>
              <w:spacing w:lineRule="auto" w:line="240" w:before="0" w:after="0"/>
              <w:ind w:hanging="150" w:left="184"/>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w:t>
            </w:r>
            <w:r>
              <w:rPr>
                <w:rFonts w:cs="Times New Roman" w:ascii="Times New Roman" w:hAnsi="Times New Roman"/>
                <w:b/>
                <w:bCs/>
                <w:sz w:val="24"/>
                <w:szCs w:val="24"/>
              </w:rPr>
              <w:t>…</w:t>
            </w:r>
            <w:r>
              <w:rPr>
                <w:rFonts w:cs="Times New Roman" w:ascii="Times New Roman" w:hAnsi="Times New Roman"/>
                <w:b/>
                <w:sz w:val="24"/>
                <w:szCs w:val="24"/>
              </w:rPr>
              <w:t xml:space="preserve"> EUR</w:t>
            </w:r>
            <w:r>
              <w:rPr>
                <w:rFonts w:cs="Times New Roman" w:ascii="Times New Roman" w:hAnsi="Times New Roman"/>
                <w:sz w:val="24"/>
                <w:szCs w:val="24"/>
              </w:rPr>
              <w:t>.</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15.</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Ārstu speciālistu (tajā skaitā, </w:t>
            </w:r>
            <w:r>
              <w:rPr>
                <w:rFonts w:eastAsia="Calibri" w:cs="Times New Roman" w:ascii="Times New Roman" w:hAnsi="Times New Roman"/>
                <w:bCs/>
                <w:sz w:val="24"/>
                <w:szCs w:val="24"/>
              </w:rPr>
              <w:t>ķirurgu, ginekologu, urologu, kardiologu, oftalmologu, otolaringologu, endokrinologu, gastroenterologu, flebologu, neirologu, dermatologa konsultācijas u.c. speciālistu) maksas konsultācijas ar vai bez ģimenes ārsta nosūtījuma</w:t>
            </w:r>
            <w:r>
              <w:rPr>
                <w:rFonts w:cs="Times New Roman" w:ascii="Times New Roman" w:hAnsi="Times New Roman"/>
                <w:sz w:val="24"/>
                <w:szCs w:val="24"/>
              </w:rPr>
              <w:t xml:space="preserve">, maksas ģimenes ārstu, terapeitu, internistu konsultācijas, apmaksa visās iestādēs – ne mazāk kā </w:t>
            </w:r>
            <w:r>
              <w:rPr>
                <w:rFonts w:cs="Times New Roman" w:ascii="Times New Roman" w:hAnsi="Times New Roman"/>
                <w:b/>
                <w:sz w:val="24"/>
                <w:szCs w:val="24"/>
              </w:rPr>
              <w:t>30,00</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bCs/>
                <w:sz w:val="24"/>
                <w:szCs w:val="24"/>
              </w:rPr>
              <w:t xml:space="preserve"> par</w:t>
            </w:r>
            <w:r>
              <w:rPr>
                <w:rFonts w:cs="Times New Roman" w:ascii="Times New Roman" w:hAnsi="Times New Roman"/>
                <w:sz w:val="24"/>
                <w:szCs w:val="24"/>
              </w:rPr>
              <w:t xml:space="preserve"> pirmreizēju vai atkārtotu konsultāciju, bez papildus ierobežojumiem.</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Ārstu speciālistu (tajā skaitā, </w:t>
            </w:r>
            <w:r>
              <w:rPr>
                <w:rFonts w:eastAsia="Calibri" w:cs="Times New Roman" w:ascii="Times New Roman" w:hAnsi="Times New Roman"/>
                <w:bCs/>
                <w:sz w:val="24"/>
                <w:szCs w:val="24"/>
              </w:rPr>
              <w:t>ķirurgu, ginekologu, urologu, kardiologu, oftalmologu, otolaringologu, endokrinologu, gastroenterologu, flebologu, neirologu, dermatologa konsultācijas u.c. speciālistu) maksas konsultācijas ar vai bez ģimenes ārsta nosūtījuma</w:t>
            </w:r>
            <w:r>
              <w:rPr>
                <w:rFonts w:cs="Times New Roman" w:ascii="Times New Roman" w:hAnsi="Times New Roman"/>
                <w:sz w:val="24"/>
                <w:szCs w:val="24"/>
              </w:rPr>
              <w:t>, maksas ģimenes ārstu, terapeitu, internistu konsultācijas</w:t>
            </w:r>
            <w:r>
              <w:rPr>
                <w:rFonts w:eastAsia="Calibri" w:cs="Times New Roman" w:ascii="Times New Roman" w:hAnsi="Times New Roman"/>
                <w:bCs/>
                <w:sz w:val="24"/>
                <w:szCs w:val="24"/>
              </w:rPr>
              <w:t xml:space="preserve">, </w:t>
            </w:r>
            <w:r>
              <w:rPr>
                <w:rFonts w:cs="Times New Roman" w:ascii="Times New Roman" w:hAnsi="Times New Roman"/>
                <w:sz w:val="24"/>
                <w:szCs w:val="24"/>
              </w:rPr>
              <w:t>apmaksa visās iestādēs:</w:t>
            </w:r>
          </w:p>
          <w:p>
            <w:pPr>
              <w:pStyle w:val="ListParagraph"/>
              <w:widowControl w:val="false"/>
              <w:numPr>
                <w:ilvl w:val="0"/>
                <w:numId w:val="2"/>
              </w:numPr>
              <w:spacing w:lineRule="auto" w:line="240" w:before="0" w:after="0"/>
              <w:ind w:hanging="141"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par pirmreizēju vai atkārtotu konsultāciju, bez papildus ierobežojumiem;</w:t>
            </w:r>
          </w:p>
          <w:p>
            <w:pPr>
              <w:pStyle w:val="ListParagraph"/>
              <w:widowControl w:val="false"/>
              <w:numPr>
                <w:ilvl w:val="0"/>
                <w:numId w:val="2"/>
              </w:numPr>
              <w:spacing w:lineRule="auto" w:line="240" w:before="0" w:after="0"/>
              <w:ind w:hanging="141"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par pirmreizēju vai atkārtotu konsultāciju, bez papildus ierobežojumiem.</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16.</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b/>
                <w:bCs/>
                <w:sz w:val="24"/>
                <w:szCs w:val="24"/>
              </w:rPr>
              <w:t>Docentu un profesoru konsultācijas</w:t>
            </w:r>
            <w:r>
              <w:rPr>
                <w:rFonts w:cs="Times New Roman" w:ascii="Times New Roman" w:hAnsi="Times New Roman"/>
                <w:sz w:val="24"/>
                <w:szCs w:val="24"/>
              </w:rPr>
              <w:t xml:space="preserve"> ar vai bez </w:t>
            </w:r>
            <w:r>
              <w:rPr>
                <w:rFonts w:eastAsia="Calibri" w:cs="Times New Roman" w:ascii="Times New Roman" w:hAnsi="Times New Roman"/>
                <w:bCs/>
                <w:sz w:val="24"/>
                <w:szCs w:val="24"/>
              </w:rPr>
              <w:t>ģimenes ārsta</w:t>
            </w:r>
            <w:r>
              <w:rPr>
                <w:rFonts w:cs="Times New Roman" w:ascii="Times New Roman" w:hAnsi="Times New Roman"/>
                <w:sz w:val="24"/>
                <w:szCs w:val="24"/>
              </w:rPr>
              <w:t xml:space="preserve"> nosūtījuma (tajā skaitā, </w:t>
            </w:r>
            <w:r>
              <w:rPr>
                <w:rFonts w:eastAsia="Calibri" w:cs="Times New Roman" w:ascii="Times New Roman" w:hAnsi="Times New Roman"/>
                <w:bCs/>
                <w:sz w:val="24"/>
                <w:szCs w:val="24"/>
              </w:rPr>
              <w:t xml:space="preserve">ķirurga, ginekologa, urologa, kardiologa, oftalmologa, otolaringologa, endokrinologa, gastroenterologa, flebologa, neirologa, dermatologa u.c. speciālistu konsultācijas) </w:t>
            </w:r>
            <w:r>
              <w:rPr>
                <w:rFonts w:cs="Times New Roman" w:ascii="Times New Roman" w:hAnsi="Times New Roman"/>
                <w:sz w:val="24"/>
                <w:szCs w:val="24"/>
              </w:rPr>
              <w:t xml:space="preserve">apmaksa visās iestādēs – ne mazāk kā </w:t>
            </w:r>
            <w:r>
              <w:rPr>
                <w:rFonts w:cs="Times New Roman" w:ascii="Times New Roman" w:hAnsi="Times New Roman"/>
                <w:b/>
                <w:sz w:val="24"/>
                <w:szCs w:val="24"/>
              </w:rPr>
              <w:t>50,00</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bCs/>
                <w:sz w:val="24"/>
                <w:szCs w:val="24"/>
              </w:rPr>
              <w:t xml:space="preserve"> par</w:t>
            </w:r>
            <w:r>
              <w:rPr>
                <w:rFonts w:cs="Times New Roman" w:ascii="Times New Roman" w:hAnsi="Times New Roman"/>
                <w:sz w:val="24"/>
                <w:szCs w:val="24"/>
              </w:rPr>
              <w:t xml:space="preserve"> pirmreizēju vai atkārtotu konsultāciju, bez papildus ierobežojumiem.</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Docentu un profesoru konsultācijas ar vai bez </w:t>
            </w:r>
            <w:r>
              <w:rPr>
                <w:rFonts w:eastAsia="Calibri" w:cs="Times New Roman" w:ascii="Times New Roman" w:hAnsi="Times New Roman"/>
                <w:bCs/>
                <w:sz w:val="24"/>
                <w:szCs w:val="24"/>
              </w:rPr>
              <w:t>ģimenes ārsta</w:t>
            </w:r>
            <w:r>
              <w:rPr>
                <w:rFonts w:cs="Times New Roman" w:ascii="Times New Roman" w:hAnsi="Times New Roman"/>
                <w:sz w:val="24"/>
                <w:szCs w:val="24"/>
              </w:rPr>
              <w:t xml:space="preserve"> nosūtījuma (tajā skaitā </w:t>
            </w:r>
            <w:r>
              <w:rPr>
                <w:rFonts w:eastAsia="Calibri" w:cs="Times New Roman" w:ascii="Times New Roman" w:hAnsi="Times New Roman"/>
                <w:bCs/>
                <w:sz w:val="24"/>
                <w:szCs w:val="24"/>
              </w:rPr>
              <w:t xml:space="preserve">ķirurgu, ginekologu, urologu, kardiologu, oftalmologu, otolaringologu, endokrinologu, gastroenterologu, flebologu, neirologu, dermatologa konsultācijas u.c. speciālistu), </w:t>
            </w:r>
            <w:r>
              <w:rPr>
                <w:rFonts w:cs="Times New Roman" w:ascii="Times New Roman" w:hAnsi="Times New Roman"/>
                <w:sz w:val="24"/>
                <w:szCs w:val="24"/>
              </w:rPr>
              <w:t>apmaksa visās iestādēs:</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par pirmreizēju vai atkārtotu konsultāciju, bez papildus ierobežojumiem;</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par pirmreizēju vai atkārtotu konsultāciju, bez papildus ierobežojumiem.</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17.</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Ārsta nozīmētas ārstnieciskās manipulācijas (tajā skaitā, medikamentu injekcijas, infūzijas, blokādes, pārsiešanas, </w:t>
            </w:r>
            <w:r>
              <w:rPr>
                <w:rFonts w:eastAsia="Calibri" w:cs="Times New Roman" w:ascii="Times New Roman" w:hAnsi="Times New Roman"/>
                <w:bCs/>
                <w:sz w:val="24"/>
                <w:szCs w:val="24"/>
              </w:rPr>
              <w:t>brūču apstrāde u.c., manipulācijas ķirurģijā, ginekoloģijā oftalmoloģijā, LOR manipulācijas</w:t>
            </w:r>
            <w:r>
              <w:rPr>
                <w:rFonts w:cs="Times New Roman" w:ascii="Times New Roman" w:hAnsi="Times New Roman"/>
                <w:sz w:val="24"/>
                <w:szCs w:val="24"/>
              </w:rPr>
              <w:t xml:space="preserve">) apmaksa – ne mazāk kā </w:t>
            </w:r>
            <w:r>
              <w:rPr>
                <w:rFonts w:cs="Times New Roman" w:ascii="Times New Roman" w:hAnsi="Times New Roman"/>
                <w:b/>
                <w:sz w:val="24"/>
                <w:szCs w:val="24"/>
              </w:rPr>
              <w:t>10,00</w:t>
            </w:r>
            <w:r>
              <w:rPr>
                <w:rFonts w:cs="Times New Roman" w:ascii="Times New Roman" w:hAnsi="Times New Roman"/>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par manipulāciju.</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Ārsta nozīmētas ārstnieciskās manipulācijas (tajā skaitā medikamentu injekcijas, infūzijas, blokādes, pārsiešanas, </w:t>
            </w:r>
            <w:r>
              <w:rPr>
                <w:rFonts w:eastAsia="Calibri" w:cs="Times New Roman" w:ascii="Times New Roman" w:hAnsi="Times New Roman"/>
                <w:bCs/>
                <w:sz w:val="24"/>
                <w:szCs w:val="24"/>
              </w:rPr>
              <w:t>brūču apstrāde u.c., manipulācijas ķirurģijā, ginekoloģijā oftalmoloģijā, LOR manipulācijas</w:t>
            </w:r>
            <w:r>
              <w:rPr>
                <w:rFonts w:cs="Times New Roman" w:ascii="Times New Roman" w:hAnsi="Times New Roman"/>
                <w:sz w:val="24"/>
                <w:szCs w:val="24"/>
              </w:rPr>
              <w:t>) apmaksa:</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par manipulāciju;</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par manipulāciju.</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textAlignment w:val="baseline"/>
              <w:rPr>
                <w:rFonts w:ascii="Times New Roman" w:hAnsi="Times New Roman" w:cs="Times New Roman"/>
                <w:sz w:val="24"/>
                <w:szCs w:val="24"/>
              </w:rPr>
            </w:pPr>
            <w:r>
              <w:rPr>
                <w:rFonts w:cs="Times New Roman" w:ascii="Times New Roman" w:hAnsi="Times New Roman"/>
                <w:sz w:val="24"/>
                <w:szCs w:val="24"/>
              </w:rPr>
              <w:t>18.</w:t>
            </w:r>
          </w:p>
        </w:tc>
        <w:tc>
          <w:tcPr>
            <w:tcW w:w="6808"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uppressAutoHyphens w:val="true"/>
              <w:spacing w:lineRule="auto" w:line="240" w:before="0" w:after="0"/>
              <w:ind w:hanging="174" w:left="174"/>
              <w:contextualSpacing/>
              <w:rPr>
                <w:rFonts w:ascii="Times New Roman" w:hAnsi="Times New Roman" w:cs="Times New Roman"/>
                <w:sz w:val="24"/>
                <w:szCs w:val="24"/>
              </w:rPr>
            </w:pPr>
            <w:r>
              <w:rPr>
                <w:rFonts w:cs="Times New Roman" w:ascii="Times New Roman" w:hAnsi="Times New Roman"/>
                <w:b/>
                <w:sz w:val="24"/>
                <w:szCs w:val="24"/>
              </w:rPr>
              <w:t>Plaša spektra laboratorisko izmeklējumu apmaksa 100% apmērā</w:t>
            </w:r>
            <w:r>
              <w:rPr>
                <w:rFonts w:cs="Times New Roman" w:ascii="Times New Roman" w:hAnsi="Times New Roman"/>
                <w:bCs/>
                <w:sz w:val="24"/>
                <w:szCs w:val="24"/>
              </w:rPr>
              <w:t xml:space="preserve">, </w:t>
            </w:r>
            <w:r>
              <w:rPr>
                <w:rFonts w:cs="Times New Roman" w:ascii="Times New Roman" w:hAnsi="Times New Roman"/>
                <w:color w:val="4C4D4F"/>
                <w:sz w:val="24"/>
                <w:szCs w:val="24"/>
              </w:rPr>
              <w:t>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(vitamīns B12, folskābe, anti eritrocitārās antivielas un titrs, Kumbsa reakcija), hepatītu diagnostika (anti HCV, HBs Ag, anti HBs), hormoni un marķieri (T3, T4, TSH, tireoglobulīns, antivielas pret tireoperoksidāzi un tireoglobulīnu, troponīns I un T, mioglobīns, kreatīnkināzes MB frakcija, augsti jūtīgs CRO, homocisteīns, 25- OH-Vit.D, CEA (karcioembrionālais antigēns), PSA,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rPr>
                <w:rFonts w:ascii="Times New Roman" w:hAnsi="Times New Roman" w:cs="Times New Roman"/>
                <w:b/>
                <w:sz w:val="24"/>
                <w:szCs w:val="24"/>
              </w:rPr>
            </w:pPr>
            <w:r>
              <w:rPr>
                <w:rFonts w:cs="Times New Roman" w:ascii="Times New Roman" w:hAnsi="Times New Roman"/>
                <w:b/>
                <w:bCs/>
                <w:i/>
                <w:iCs/>
                <w:spacing w:val="-1"/>
                <w:sz w:val="24"/>
                <w:szCs w:val="24"/>
              </w:rPr>
              <w:t>...</w:t>
            </w:r>
            <w:r>
              <w:rPr>
                <w:rFonts w:cs="Times New Roman" w:ascii="Times New Roman" w:hAnsi="Times New Roman"/>
                <w:i/>
                <w:iCs/>
                <w:spacing w:val="-1"/>
                <w:sz w:val="24"/>
                <w:szCs w:val="24"/>
              </w:rPr>
              <w:t xml:space="preserve"> (jā/ nē)</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19.</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b/>
                <w:sz w:val="24"/>
                <w:szCs w:val="24"/>
              </w:rPr>
            </w:pPr>
            <w:r>
              <w:rPr>
                <w:rFonts w:cs="Times New Roman" w:ascii="Times New Roman" w:hAnsi="Times New Roman"/>
                <w:b/>
                <w:sz w:val="24"/>
                <w:szCs w:val="24"/>
              </w:rPr>
              <w:t>Plaša spektra diagnostiskie izmeklējumi</w:t>
            </w:r>
            <w:r>
              <w:rPr>
                <w:rFonts w:cs="Times New Roman" w:ascii="Times New Roman" w:hAnsi="Times New Roman"/>
                <w:bCs/>
                <w:sz w:val="24"/>
                <w:szCs w:val="24"/>
              </w:rPr>
              <w:t xml:space="preserve">, </w:t>
            </w:r>
            <w:r>
              <w:rPr>
                <w:rFonts w:eastAsia="Calibri" w:cs="Times New Roman" w:ascii="Times New Roman" w:hAnsi="Times New Roman"/>
                <w:bCs/>
                <w:sz w:val="24"/>
                <w:szCs w:val="24"/>
              </w:rPr>
              <w:t xml:space="preserve">tajā skaitā, kardioloģiskie, asinsvadu, neiroloģiskie izmeklējumi, visu veidu RTG (ar un bez kontrastvielas) un USG, </w:t>
            </w:r>
            <w:r>
              <w:rPr>
                <w:rFonts w:cs="Times New Roman" w:ascii="Times New Roman" w:hAnsi="Times New Roman"/>
                <w:sz w:val="24"/>
                <w:szCs w:val="24"/>
                <w:lang w:eastAsia="lv-LV"/>
              </w:rPr>
              <w:t xml:space="preserve">mamogrāfija, osteodensitometrija, elptests un citi diagnostiskie izmeklējumi – ne mazāk kā </w:t>
            </w:r>
            <w:r>
              <w:rPr>
                <w:rFonts w:cs="Times New Roman" w:ascii="Times New Roman" w:hAnsi="Times New Roman"/>
                <w:b/>
                <w:bCs/>
                <w:sz w:val="24"/>
                <w:szCs w:val="24"/>
                <w:lang w:eastAsia="lv-LV"/>
              </w:rPr>
              <w:t>15,00</w:t>
            </w:r>
            <w:r>
              <w:rPr>
                <w:rFonts w:cs="Times New Roman" w:ascii="Times New Roman" w:hAnsi="Times New Roman"/>
                <w:sz w:val="24"/>
                <w:szCs w:val="24"/>
                <w:lang w:eastAsia="lv-LV"/>
              </w:rPr>
              <w:t xml:space="preserve"> </w:t>
            </w:r>
            <w:r>
              <w:rPr>
                <w:rFonts w:cs="Times New Roman" w:ascii="Times New Roman" w:hAnsi="Times New Roman"/>
                <w:b/>
                <w:bCs/>
                <w:sz w:val="24"/>
                <w:szCs w:val="24"/>
                <w:lang w:eastAsia="lv-LV"/>
              </w:rPr>
              <w:t>EUR</w:t>
            </w:r>
            <w:r>
              <w:rPr>
                <w:rFonts w:cs="Times New Roman" w:ascii="Times New Roman" w:hAnsi="Times New Roman"/>
                <w:sz w:val="24"/>
                <w:szCs w:val="24"/>
                <w:lang w:eastAsia="lv-LV"/>
              </w:rPr>
              <w:t xml:space="preserve"> par apmeklējuma reizi.</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lang w:eastAsia="lv-LV"/>
              </w:rPr>
            </w:pPr>
            <w:r>
              <w:rPr>
                <w:rFonts w:cs="Times New Roman" w:ascii="Times New Roman" w:hAnsi="Times New Roman"/>
                <w:b/>
                <w:sz w:val="24"/>
                <w:szCs w:val="24"/>
              </w:rPr>
              <w:t xml:space="preserve">Plaša spektra diagnostiskie izmeklējumi, </w:t>
            </w:r>
            <w:r>
              <w:rPr>
                <w:rFonts w:eastAsia="Calibri" w:cs="Times New Roman" w:ascii="Times New Roman" w:hAnsi="Times New Roman"/>
                <w:bCs/>
                <w:sz w:val="24"/>
                <w:szCs w:val="24"/>
              </w:rPr>
              <w:t xml:space="preserve">tajā skaitā kardioloģiskie, asinsvadu, neiroloģiskie izmeklējumi, visu veidu RTG (ar un bez kontrastvielas) un USG, </w:t>
            </w:r>
            <w:r>
              <w:rPr>
                <w:rFonts w:cs="Times New Roman" w:ascii="Times New Roman" w:hAnsi="Times New Roman"/>
                <w:sz w:val="24"/>
                <w:szCs w:val="24"/>
                <w:lang w:eastAsia="lv-LV"/>
              </w:rPr>
              <w:t>mamogrāfija, osteodensitometrija, elptests un citi diagnostiskie izmeklējumi:</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w:t>
            </w:r>
            <w:r>
              <w:rPr>
                <w:rFonts w:cs="Times New Roman" w:ascii="Times New Roman" w:hAnsi="Times New Roman"/>
                <w:sz w:val="24"/>
                <w:szCs w:val="24"/>
                <w:lang w:eastAsia="lv-LV"/>
              </w:rPr>
              <w:t>par apmeklējuma reizi</w:t>
            </w:r>
            <w:r>
              <w:rPr>
                <w:rFonts w:cs="Times New Roman" w:ascii="Times New Roman" w:hAnsi="Times New Roman"/>
                <w:sz w:val="24"/>
                <w:szCs w:val="24"/>
              </w:rPr>
              <w:t>;</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w:t>
            </w:r>
            <w:r>
              <w:rPr>
                <w:rFonts w:cs="Times New Roman" w:ascii="Times New Roman" w:hAnsi="Times New Roman"/>
                <w:sz w:val="24"/>
                <w:szCs w:val="24"/>
                <w:lang w:eastAsia="lv-LV"/>
              </w:rPr>
              <w:t>par apmeklējuma reizi.</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2"/>
              <w:contextualSpacing/>
              <w:jc w:val="center"/>
              <w:rPr>
                <w:rFonts w:ascii="Times New Roman" w:hAnsi="Times New Roman" w:cs="Times New Roman"/>
                <w:sz w:val="24"/>
                <w:szCs w:val="24"/>
              </w:rPr>
            </w:pPr>
            <w:r>
              <w:rPr>
                <w:rFonts w:cs="Times New Roman" w:ascii="Times New Roman" w:hAnsi="Times New Roman"/>
                <w:sz w:val="24"/>
                <w:szCs w:val="24"/>
              </w:rPr>
              <w:t>20.</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lang w:eastAsia="lv-LV"/>
              </w:rPr>
            </w:pPr>
            <w:r>
              <w:rPr>
                <w:rFonts w:cs="Times New Roman" w:ascii="Times New Roman" w:hAnsi="Times New Roman"/>
                <w:b/>
                <w:sz w:val="24"/>
                <w:szCs w:val="24"/>
                <w:lang w:eastAsia="lv-LV"/>
              </w:rPr>
              <w:t>Augsto tehnoloģiju instrumentālā diagnostika</w:t>
            </w:r>
            <w:r>
              <w:rPr>
                <w:rFonts w:cs="Times New Roman" w:ascii="Times New Roman" w:hAnsi="Times New Roman"/>
                <w:sz w:val="24"/>
                <w:szCs w:val="24"/>
                <w:lang w:eastAsia="lv-LV"/>
              </w:rPr>
              <w:t xml:space="preserve">, tajā skaitā, datortomogrāfija, magnētiskā rezonanse, scintigrāfija, endoskopiskie izmeklējumi, kolonoskopija, u.c. šeit neuzskaitītie izmeklējumi – ne mazāk kā </w:t>
            </w:r>
            <w:r>
              <w:rPr>
                <w:rFonts w:cs="Times New Roman" w:ascii="Times New Roman" w:hAnsi="Times New Roman"/>
                <w:b/>
                <w:bCs/>
                <w:sz w:val="24"/>
                <w:szCs w:val="24"/>
                <w:lang w:eastAsia="lv-LV"/>
              </w:rPr>
              <w:t>100,00</w:t>
            </w:r>
            <w:r>
              <w:rPr>
                <w:rFonts w:cs="Times New Roman" w:ascii="Times New Roman" w:hAnsi="Times New Roman"/>
                <w:sz w:val="24"/>
                <w:szCs w:val="24"/>
                <w:lang w:eastAsia="lv-LV"/>
              </w:rPr>
              <w:t xml:space="preserve"> </w:t>
            </w:r>
            <w:r>
              <w:rPr>
                <w:rFonts w:cs="Times New Roman" w:ascii="Times New Roman" w:hAnsi="Times New Roman"/>
                <w:b/>
                <w:bCs/>
                <w:sz w:val="24"/>
                <w:szCs w:val="24"/>
                <w:lang w:eastAsia="lv-LV"/>
              </w:rPr>
              <w:t>EUR</w:t>
            </w:r>
            <w:r>
              <w:rPr>
                <w:rFonts w:cs="Times New Roman" w:ascii="Times New Roman" w:hAnsi="Times New Roman"/>
                <w:sz w:val="24"/>
                <w:szCs w:val="24"/>
                <w:lang w:eastAsia="lv-LV"/>
              </w:rPr>
              <w:t xml:space="preserve"> par apmeklējuma reizi.</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lang w:eastAsia="lv-LV"/>
              </w:rPr>
            </w:pPr>
            <w:r>
              <w:rPr>
                <w:rFonts w:cs="Times New Roman" w:ascii="Times New Roman" w:hAnsi="Times New Roman"/>
                <w:b/>
                <w:sz w:val="24"/>
                <w:szCs w:val="24"/>
                <w:lang w:eastAsia="lv-LV"/>
              </w:rPr>
              <w:t>Augsto tehnoloģiju instrumentālā diagnostika</w:t>
            </w:r>
            <w:r>
              <w:rPr>
                <w:rFonts w:cs="Times New Roman" w:ascii="Times New Roman" w:hAnsi="Times New Roman"/>
                <w:sz w:val="24"/>
                <w:szCs w:val="24"/>
                <w:lang w:eastAsia="lv-LV"/>
              </w:rPr>
              <w:t>, tajā skaitā, datortomogrāfija, magnētiskā rezonanse, scintigrāfija, endoskopiskie izmeklējumi, kolonoskopija, u.c. šeit neuzskaitītie izmeklējumi:</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w:t>
            </w:r>
            <w:r>
              <w:rPr>
                <w:rFonts w:cs="Times New Roman" w:ascii="Times New Roman" w:hAnsi="Times New Roman"/>
                <w:sz w:val="24"/>
                <w:szCs w:val="24"/>
                <w:lang w:eastAsia="lv-LV"/>
              </w:rPr>
              <w:t>par apmeklējuma reizi</w:t>
            </w:r>
            <w:r>
              <w:rPr>
                <w:rFonts w:cs="Times New Roman" w:ascii="Times New Roman" w:hAnsi="Times New Roman"/>
                <w:sz w:val="24"/>
                <w:szCs w:val="24"/>
              </w:rPr>
              <w:t>;</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w:t>
            </w:r>
            <w:r>
              <w:rPr>
                <w:rFonts w:cs="Times New Roman" w:ascii="Times New Roman" w:hAnsi="Times New Roman"/>
                <w:sz w:val="24"/>
                <w:szCs w:val="24"/>
                <w:lang w:eastAsia="lv-LV"/>
              </w:rPr>
              <w:t>par apmeklējuma reizi.</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21.</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b/>
                <w:sz w:val="24"/>
                <w:szCs w:val="24"/>
              </w:rPr>
            </w:pPr>
            <w:r>
              <w:rPr>
                <w:rFonts w:cs="Times New Roman" w:ascii="Times New Roman" w:hAnsi="Times New Roman"/>
                <w:sz w:val="24"/>
                <w:szCs w:val="24"/>
                <w:lang w:eastAsia="lv-LV"/>
              </w:rPr>
              <w:t xml:space="preserve">Ar darba specifiku saistītās </w:t>
            </w:r>
            <w:r>
              <w:rPr>
                <w:rFonts w:cs="Times New Roman" w:ascii="Times New Roman" w:hAnsi="Times New Roman"/>
                <w:b/>
                <w:sz w:val="24"/>
                <w:szCs w:val="24"/>
                <w:lang w:eastAsia="lv-LV"/>
              </w:rPr>
              <w:t>obligātās veselības pārbaudes</w:t>
            </w:r>
            <w:r>
              <w:rPr>
                <w:rFonts w:cs="Times New Roman" w:ascii="Times New Roman" w:hAnsi="Times New Roman"/>
                <w:sz w:val="24"/>
                <w:szCs w:val="24"/>
                <w:lang w:eastAsia="lv-LV"/>
              </w:rPr>
              <w:t xml:space="preserve"> (OVP), ieskaitot sanitārās grāmatiņas, normatīvajos aktos noteiktajā kārtībā un apjomā – ar apmaksu </w:t>
            </w:r>
            <w:r>
              <w:rPr>
                <w:rFonts w:cs="Times New Roman" w:ascii="Times New Roman" w:hAnsi="Times New Roman"/>
                <w:b/>
                <w:sz w:val="24"/>
                <w:szCs w:val="24"/>
              </w:rPr>
              <w:t>100</w:t>
            </w:r>
            <w:r>
              <w:rPr>
                <w:rFonts w:cs="Times New Roman" w:ascii="Times New Roman" w:hAnsi="Times New Roman"/>
                <w:b/>
                <w:bCs/>
                <w:sz w:val="24"/>
                <w:szCs w:val="24"/>
              </w:rPr>
              <w:t>%</w:t>
            </w:r>
            <w:r>
              <w:rPr>
                <w:rFonts w:cs="Times New Roman" w:ascii="Times New Roman" w:hAnsi="Times New Roman"/>
                <w:bCs/>
                <w:sz w:val="24"/>
                <w:szCs w:val="24"/>
              </w:rPr>
              <w:t xml:space="preserve"> apmērā visās medicīniskajās iestādēs. Atmaksāt izbraukuma</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lang w:eastAsia="lv-LV"/>
              </w:rPr>
            </w:pPr>
            <w:r>
              <w:rPr>
                <w:rFonts w:cs="Times New Roman" w:ascii="Times New Roman" w:hAnsi="Times New Roman"/>
                <w:b/>
                <w:bCs/>
                <w:i/>
                <w:iCs/>
                <w:spacing w:val="-1"/>
                <w:sz w:val="24"/>
                <w:szCs w:val="24"/>
              </w:rPr>
              <w:t>...</w:t>
            </w:r>
            <w:r>
              <w:rPr>
                <w:rFonts w:cs="Times New Roman" w:ascii="Times New Roman" w:hAnsi="Times New Roman"/>
                <w:i/>
                <w:iCs/>
                <w:spacing w:val="-1"/>
                <w:sz w:val="24"/>
                <w:szCs w:val="24"/>
              </w:rPr>
              <w:t xml:space="preserve"> (jā/ nē)</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22.</w:t>
            </w:r>
          </w:p>
        </w:tc>
        <w:tc>
          <w:tcPr>
            <w:tcW w:w="680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spacing w:lineRule="auto" w:line="240" w:before="0" w:after="0"/>
              <w:contextualSpacing/>
              <w:outlineLvl w:val="1"/>
              <w:rPr>
                <w:rFonts w:ascii="Times New Roman" w:hAnsi="Times New Roman" w:cs="Times New Roman"/>
                <w:bCs/>
                <w:sz w:val="24"/>
                <w:szCs w:val="24"/>
              </w:rPr>
            </w:pPr>
            <w:r>
              <w:rPr>
                <w:rFonts w:cs="Times New Roman" w:ascii="Times New Roman" w:hAnsi="Times New Roman"/>
                <w:bCs/>
                <w:sz w:val="24"/>
                <w:szCs w:val="24"/>
              </w:rPr>
              <w:t>Neatliekamā palīdzība (iekļaujot v</w:t>
            </w:r>
            <w:r>
              <w:rPr>
                <w:rFonts w:cs="Times New Roman" w:ascii="Times New Roman" w:hAnsi="Times New Roman"/>
                <w:sz w:val="24"/>
                <w:szCs w:val="24"/>
              </w:rPr>
              <w:t>alsts un maksas neatliekamā palīdzība, tajā skaitā, nepamatotu izsaukumu gadījumos, 24 (divdesmit četras) stundas diennaktī, valsts neatliekamā palīdzība jebkurā ar medicīniskās palīdzības sniegšanu saistītā izsaukumā)</w:t>
            </w:r>
            <w:r>
              <w:rPr>
                <w:rFonts w:cs="Times New Roman" w:ascii="Times New Roman" w:hAnsi="Times New Roman"/>
                <w:bCs/>
                <w:sz w:val="24"/>
                <w:szCs w:val="24"/>
              </w:rPr>
              <w:t xml:space="preserve"> – ne mazāk kā </w:t>
            </w:r>
            <w:r>
              <w:rPr>
                <w:rFonts w:cs="Times New Roman" w:ascii="Times New Roman" w:hAnsi="Times New Roman"/>
                <w:b/>
                <w:bCs/>
                <w:sz w:val="24"/>
                <w:szCs w:val="24"/>
              </w:rPr>
              <w:t>80,00</w:t>
            </w:r>
            <w:r>
              <w:rPr>
                <w:rFonts w:cs="Times New Roman" w:ascii="Times New Roman" w:hAnsi="Times New Roman"/>
                <w:bCs/>
                <w:sz w:val="24"/>
                <w:szCs w:val="24"/>
              </w:rPr>
              <w:t xml:space="preserve"> </w:t>
            </w:r>
            <w:r>
              <w:rPr>
                <w:rFonts w:cs="Times New Roman" w:ascii="Times New Roman" w:hAnsi="Times New Roman"/>
                <w:b/>
                <w:bCs/>
                <w:sz w:val="24"/>
                <w:szCs w:val="24"/>
              </w:rPr>
              <w:t>EUR</w:t>
            </w:r>
            <w:r>
              <w:rPr>
                <w:rFonts w:cs="Times New Roman" w:ascii="Times New Roman" w:hAnsi="Times New Roman"/>
                <w:bCs/>
                <w:sz w:val="24"/>
                <w:szCs w:val="24"/>
              </w:rPr>
              <w:t xml:space="preserve"> par vienu reizi.</w:t>
            </w:r>
          </w:p>
        </w:tc>
        <w:tc>
          <w:tcPr>
            <w:tcW w:w="6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bCs/>
                <w:sz w:val="24"/>
                <w:szCs w:val="24"/>
              </w:rPr>
              <w:t>Neatliekamā palīdzība (iekļaujot v</w:t>
            </w:r>
            <w:r>
              <w:rPr>
                <w:rFonts w:cs="Times New Roman" w:ascii="Times New Roman" w:hAnsi="Times New Roman"/>
                <w:sz w:val="24"/>
                <w:szCs w:val="24"/>
              </w:rPr>
              <w:t>alsts un maksas neatliekamā palīdzība (tajā skaitā, nepamatotu izsaukumu gadījumos) 24 (divdesmit četras) stundas diennaktī, valsts neatliekamā palīdzība jebkurā ar medicīniskās palīdzības sniegšanu saistītā izsaukumā):</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14 personas Nr.1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w:t>
            </w:r>
            <w:r>
              <w:rPr>
                <w:rFonts w:cs="Times New Roman" w:ascii="Times New Roman" w:hAnsi="Times New Roman"/>
                <w:sz w:val="24"/>
                <w:szCs w:val="24"/>
                <w:lang w:eastAsia="lv-LV"/>
              </w:rPr>
              <w:t>par vienu reizi</w:t>
            </w:r>
            <w:r>
              <w:rPr>
                <w:rFonts w:cs="Times New Roman" w:ascii="Times New Roman" w:hAnsi="Times New Roman"/>
                <w:sz w:val="24"/>
                <w:szCs w:val="24"/>
              </w:rPr>
              <w:t>;</w:t>
            </w:r>
          </w:p>
          <w:p>
            <w:pPr>
              <w:pStyle w:val="ListParagraph"/>
              <w:widowControl w:val="false"/>
              <w:numPr>
                <w:ilvl w:val="0"/>
                <w:numId w:val="2"/>
              </w:numPr>
              <w:spacing w:lineRule="auto" w:line="240" w:before="0" w:after="0"/>
              <w:ind w:hanging="169" w:left="169"/>
              <w:contextualSpacing/>
              <w:rPr>
                <w:rFonts w:ascii="Times New Roman" w:hAnsi="Times New Roman" w:cs="Times New Roman"/>
                <w:sz w:val="24"/>
                <w:szCs w:val="24"/>
              </w:rPr>
            </w:pPr>
            <w:r>
              <w:rPr>
                <w:rFonts w:cs="Times New Roman" w:ascii="Times New Roman" w:hAnsi="Times New Roman"/>
                <w:sz w:val="24"/>
                <w:szCs w:val="24"/>
              </w:rPr>
              <w:t xml:space="preserve">Pamatprogramma 26 personas Nr.2 – </w:t>
            </w:r>
            <w:r>
              <w:rPr>
                <w:rFonts w:cs="Times New Roman" w:ascii="Times New Roman" w:hAnsi="Times New Roman"/>
                <w:b/>
                <w:sz w:val="24"/>
                <w:szCs w:val="24"/>
              </w:rPr>
              <w:t>...</w:t>
            </w:r>
            <w:r>
              <w:rPr>
                <w:rFonts w:cs="Times New Roman" w:ascii="Times New Roman" w:hAnsi="Times New Roman"/>
                <w:bCs/>
                <w:sz w:val="24"/>
                <w:szCs w:val="24"/>
              </w:rPr>
              <w:t xml:space="preserve"> </w:t>
            </w:r>
            <w:r>
              <w:rPr>
                <w:rFonts w:cs="Times New Roman" w:ascii="Times New Roman" w:hAnsi="Times New Roman"/>
                <w:b/>
                <w:sz w:val="24"/>
                <w:szCs w:val="24"/>
              </w:rPr>
              <w:t>EUR</w:t>
            </w:r>
            <w:r>
              <w:rPr>
                <w:rFonts w:cs="Times New Roman" w:ascii="Times New Roman" w:hAnsi="Times New Roman"/>
                <w:sz w:val="24"/>
                <w:szCs w:val="24"/>
              </w:rPr>
              <w:t xml:space="preserve"> </w:t>
            </w:r>
            <w:r>
              <w:rPr>
                <w:rFonts w:cs="Times New Roman" w:ascii="Times New Roman" w:hAnsi="Times New Roman"/>
                <w:bCs/>
                <w:sz w:val="24"/>
                <w:szCs w:val="24"/>
              </w:rPr>
              <w:t>par vienu reizi.</w:t>
            </w:r>
          </w:p>
        </w:tc>
      </w:tr>
      <w:tr>
        <w:trPr>
          <w:trHeight w:val="28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2"/>
              <w:contextualSpacing/>
              <w:jc w:val="center"/>
              <w:rPr>
                <w:rFonts w:ascii="Times New Roman" w:hAnsi="Times New Roman" w:cs="Times New Roman"/>
                <w:sz w:val="24"/>
                <w:szCs w:val="24"/>
              </w:rPr>
            </w:pPr>
            <w:r>
              <w:rPr>
                <w:rFonts w:cs="Times New Roman" w:ascii="Times New Roman" w:hAnsi="Times New Roman"/>
                <w:sz w:val="24"/>
                <w:szCs w:val="24"/>
              </w:rPr>
              <w:t>23.</w:t>
            </w:r>
          </w:p>
        </w:tc>
        <w:tc>
          <w:tcPr>
            <w:tcW w:w="680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spacing w:lineRule="auto" w:line="240" w:before="0" w:after="0"/>
              <w:contextualSpacing/>
              <w:outlineLvl w:val="1"/>
              <w:rPr>
                <w:rFonts w:ascii="Times New Roman" w:hAnsi="Times New Roman" w:cs="Times New Roman"/>
                <w:bCs/>
                <w:sz w:val="24"/>
                <w:szCs w:val="24"/>
              </w:rPr>
            </w:pPr>
            <w:r>
              <w:rPr>
                <w:rFonts w:cs="Times New Roman" w:ascii="Times New Roman" w:hAnsi="Times New Roman"/>
                <w:b/>
                <w:sz w:val="24"/>
                <w:szCs w:val="24"/>
              </w:rPr>
              <w:t>Pamatprogramma 14 personas Nr.1 iekļaut</w:t>
            </w:r>
            <w:r>
              <w:rPr>
                <w:rFonts w:cs="Times New Roman" w:ascii="Times New Roman" w:hAnsi="Times New Roman"/>
                <w:sz w:val="24"/>
                <w:szCs w:val="24"/>
              </w:rPr>
              <w:t xml:space="preserve"> - </w:t>
            </w:r>
            <w:r>
              <w:rPr>
                <w:rFonts w:eastAsia="Calibri" w:cs="Times New Roman" w:ascii="Times New Roman" w:hAnsi="Times New Roman"/>
                <w:bCs/>
                <w:sz w:val="24"/>
                <w:szCs w:val="24"/>
              </w:rPr>
              <w:t xml:space="preserve">Fizikālās terapijas procedūras (ultraskaņa, elektroforēze, magnetoterapija u.c.) – ne mazāk kā </w:t>
            </w:r>
            <w:r>
              <w:rPr>
                <w:rFonts w:eastAsia="Calibri" w:cs="Times New Roman" w:ascii="Times New Roman" w:hAnsi="Times New Roman"/>
                <w:b/>
                <w:sz w:val="24"/>
                <w:szCs w:val="24"/>
              </w:rPr>
              <w:t>10 reizes</w:t>
            </w:r>
            <w:r>
              <w:rPr>
                <w:rFonts w:eastAsia="Calibri" w:cs="Times New Roman" w:ascii="Times New Roman" w:hAnsi="Times New Roman"/>
                <w:bCs/>
                <w:sz w:val="24"/>
                <w:szCs w:val="24"/>
              </w:rPr>
              <w:t xml:space="preserve"> apdrošināšanas periodā ar limitu – ne mazāk kā </w:t>
            </w:r>
            <w:r>
              <w:rPr>
                <w:rFonts w:eastAsia="Calibri" w:cs="Times New Roman" w:ascii="Times New Roman" w:hAnsi="Times New Roman"/>
                <w:b/>
                <w:bCs/>
                <w:sz w:val="24"/>
                <w:szCs w:val="24"/>
              </w:rPr>
              <w:t>5,00</w:t>
            </w:r>
            <w:r>
              <w:rPr>
                <w:rFonts w:eastAsia="Calibri" w:cs="Times New Roman" w:ascii="Times New Roman" w:hAnsi="Times New Roman"/>
                <w:sz w:val="24"/>
                <w:szCs w:val="24"/>
              </w:rPr>
              <w:t xml:space="preserve"> </w:t>
            </w:r>
            <w:r>
              <w:rPr>
                <w:rFonts w:eastAsia="Calibri" w:cs="Times New Roman" w:ascii="Times New Roman" w:hAnsi="Times New Roman"/>
                <w:b/>
                <w:bCs/>
                <w:sz w:val="24"/>
                <w:szCs w:val="24"/>
              </w:rPr>
              <w:t>EUR.</w:t>
            </w:r>
          </w:p>
        </w:tc>
        <w:tc>
          <w:tcPr>
            <w:tcW w:w="693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spacing w:lineRule="auto" w:line="240" w:before="0" w:after="0"/>
              <w:contextualSpacing/>
              <w:outlineLvl w:val="1"/>
              <w:rPr>
                <w:rFonts w:ascii="Times New Roman" w:hAnsi="Times New Roman" w:eastAsia="Calibri" w:cs="Times New Roman"/>
                <w:bCs/>
                <w:sz w:val="24"/>
                <w:szCs w:val="24"/>
              </w:rPr>
            </w:pPr>
            <w:r>
              <w:rPr>
                <w:rFonts w:eastAsia="Calibri" w:cs="Times New Roman" w:ascii="Times New Roman" w:hAnsi="Times New Roman"/>
                <w:bCs/>
                <w:sz w:val="24"/>
                <w:szCs w:val="24"/>
              </w:rPr>
              <w:t>Fizikālās terapijas procedūras (ultraskaņa, elektroforēze, magnetoterapija u.c.):</w:t>
            </w:r>
          </w:p>
          <w:p>
            <w:pPr>
              <w:pStyle w:val="ListParagraph"/>
              <w:keepNext w:val="true"/>
              <w:widowControl w:val="false"/>
              <w:numPr>
                <w:ilvl w:val="0"/>
                <w:numId w:val="2"/>
              </w:numPr>
              <w:spacing w:lineRule="auto" w:line="240" w:before="0" w:after="0"/>
              <w:ind w:hanging="169" w:left="169"/>
              <w:contextualSpacing/>
              <w:outlineLvl w:val="1"/>
              <w:rPr>
                <w:rFonts w:ascii="Times New Roman" w:hAnsi="Times New Roman" w:eastAsia="Calibri" w:cs="Times New Roman"/>
                <w:b/>
                <w:sz w:val="24"/>
                <w:szCs w:val="24"/>
              </w:rPr>
            </w:pPr>
            <w:r>
              <w:rPr>
                <w:rFonts w:cs="Times New Roman" w:ascii="Times New Roman" w:hAnsi="Times New Roman"/>
                <w:sz w:val="24"/>
                <w:szCs w:val="24"/>
              </w:rPr>
              <w:t xml:space="preserve">Pamatprogramma 14 personas Nr.1 </w:t>
            </w:r>
            <w:r>
              <w:rPr>
                <w:rFonts w:eastAsia="Calibri" w:cs="Times New Roman" w:ascii="Times New Roman" w:hAnsi="Times New Roman"/>
                <w:bCs/>
                <w:sz w:val="24"/>
                <w:szCs w:val="24"/>
              </w:rPr>
              <w:t xml:space="preserve">– </w:t>
            </w:r>
            <w:r>
              <w:rPr>
                <w:rFonts w:eastAsia="Calibri" w:cs="Times New Roman" w:ascii="Times New Roman" w:hAnsi="Times New Roman"/>
                <w:b/>
                <w:sz w:val="24"/>
                <w:szCs w:val="24"/>
              </w:rPr>
              <w:t>... reizes</w:t>
            </w:r>
            <w:r>
              <w:rPr>
                <w:rFonts w:eastAsia="Calibri" w:cs="Times New Roman" w:ascii="Times New Roman" w:hAnsi="Times New Roman"/>
                <w:bCs/>
                <w:sz w:val="24"/>
                <w:szCs w:val="24"/>
              </w:rPr>
              <w:t xml:space="preserve"> apdrošināšanas periodā ar limitu – </w:t>
            </w:r>
            <w:r>
              <w:rPr>
                <w:rFonts w:eastAsia="Calibri" w:cs="Times New Roman" w:ascii="Times New Roman" w:hAnsi="Times New Roman"/>
                <w:b/>
                <w:sz w:val="24"/>
                <w:szCs w:val="24"/>
              </w:rPr>
              <w:t>...</w:t>
            </w:r>
            <w:r>
              <w:rPr>
                <w:rFonts w:eastAsia="Calibri" w:cs="Times New Roman" w:ascii="Times New Roman" w:hAnsi="Times New Roman"/>
                <w:bCs/>
                <w:sz w:val="24"/>
                <w:szCs w:val="24"/>
              </w:rPr>
              <w:t xml:space="preserve"> </w:t>
            </w:r>
            <w:r>
              <w:rPr>
                <w:rFonts w:eastAsia="Calibri" w:cs="Times New Roman" w:ascii="Times New Roman" w:hAnsi="Times New Roman"/>
                <w:b/>
                <w:sz w:val="24"/>
                <w:szCs w:val="24"/>
              </w:rPr>
              <w:t>EUR;</w:t>
            </w:r>
          </w:p>
          <w:p>
            <w:pPr>
              <w:pStyle w:val="ListParagraph"/>
              <w:keepNext w:val="true"/>
              <w:widowControl w:val="false"/>
              <w:numPr>
                <w:ilvl w:val="0"/>
                <w:numId w:val="2"/>
              </w:numPr>
              <w:spacing w:lineRule="auto" w:line="240" w:before="0" w:after="0"/>
              <w:ind w:hanging="169" w:left="169"/>
              <w:contextualSpacing/>
              <w:outlineLvl w:val="1"/>
              <w:rPr>
                <w:rFonts w:ascii="Times New Roman" w:hAnsi="Times New Roman" w:eastAsia="Calibri" w:cs="Times New Roman"/>
                <w:b/>
                <w:sz w:val="24"/>
                <w:szCs w:val="24"/>
              </w:rPr>
            </w:pPr>
            <w:r>
              <w:rPr>
                <w:rFonts w:cs="Times New Roman" w:ascii="Times New Roman" w:hAnsi="Times New Roman"/>
                <w:sz w:val="24"/>
                <w:szCs w:val="24"/>
              </w:rPr>
              <w:t xml:space="preserve">Pamatprogramma 26 personas Nr.2 </w:t>
            </w:r>
            <w:r>
              <w:rPr>
                <w:rFonts w:eastAsia="Calibri" w:cs="Times New Roman" w:ascii="Times New Roman" w:hAnsi="Times New Roman"/>
                <w:bCs/>
                <w:sz w:val="24"/>
                <w:szCs w:val="24"/>
              </w:rPr>
              <w:t xml:space="preserve">– </w:t>
            </w:r>
            <w:r>
              <w:rPr>
                <w:rFonts w:eastAsia="Calibri" w:cs="Times New Roman" w:ascii="Times New Roman" w:hAnsi="Times New Roman"/>
                <w:b/>
                <w:sz w:val="24"/>
                <w:szCs w:val="24"/>
              </w:rPr>
              <w:t>... reizes</w:t>
            </w:r>
            <w:r>
              <w:rPr>
                <w:rFonts w:eastAsia="Calibri" w:cs="Times New Roman" w:ascii="Times New Roman" w:hAnsi="Times New Roman"/>
                <w:bCs/>
                <w:sz w:val="24"/>
                <w:szCs w:val="24"/>
              </w:rPr>
              <w:t xml:space="preserve"> apdrošināšanas periodā ar limitu – </w:t>
            </w:r>
            <w:r>
              <w:rPr>
                <w:rFonts w:eastAsia="Calibri" w:cs="Times New Roman" w:ascii="Times New Roman" w:hAnsi="Times New Roman"/>
                <w:b/>
                <w:sz w:val="24"/>
                <w:szCs w:val="24"/>
              </w:rPr>
              <w:t>...</w:t>
            </w:r>
            <w:r>
              <w:rPr>
                <w:rFonts w:eastAsia="Calibri" w:cs="Times New Roman" w:ascii="Times New Roman" w:hAnsi="Times New Roman"/>
                <w:bCs/>
                <w:sz w:val="24"/>
                <w:szCs w:val="24"/>
              </w:rPr>
              <w:t xml:space="preserve"> </w:t>
            </w:r>
            <w:r>
              <w:rPr>
                <w:rFonts w:eastAsia="Calibri" w:cs="Times New Roman" w:ascii="Times New Roman" w:hAnsi="Times New Roman"/>
                <w:b/>
                <w:sz w:val="24"/>
                <w:szCs w:val="24"/>
              </w:rPr>
              <w:t>EUR;</w:t>
            </w:r>
          </w:p>
        </w:tc>
      </w:tr>
    </w:tbl>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contextualSpacing/>
        <w:jc w:val="both"/>
        <w:rPr>
          <w:rFonts w:ascii="Times New Roman" w:hAnsi="Times New Roman" w:cs="Times New Roman"/>
          <w:b/>
          <w:bCs/>
        </w:rPr>
      </w:pPr>
      <w:sdt>
        <w:sdtPr>
          <w:id w:val="806976430"/>
          <w14:checkbox>
            <w14:checked w14:val="0"/>
            <w14:checkedState w14:val="2612"/>
            <w14:uncheckedState w14:val="2610"/>
          </w14:checkbox>
        </w:sdtPr>
        <w:sdtContent>
          <w:r>
            <w:rPr>
              <w:rFonts w:eastAsia="MS Gothic" w:cs="Segoe UI Symbol" w:ascii="MS Gothic" w:hAnsi="MS Gothic"/>
              <w:sz w:val="32"/>
              <w:szCs w:val="32"/>
            </w:rPr>
          </w:r>
          <w:r>
            <w:rPr>
              <w:rFonts w:eastAsia="MS Gothic" w:cs="Segoe UI Symbol" w:ascii="MS Gothic" w:hAnsi="MS Gothic"/>
              <w:sz w:val="32"/>
              <w:szCs w:val="32"/>
            </w:rPr>
            <w:t>☐</w:t>
          </w:r>
        </w:sdtContent>
      </w:sdt>
      <w:r>
        <w:rPr>
          <w:rFonts w:cs="Times New Roman" w:ascii="Times New Roman" w:hAnsi="Times New Roman"/>
          <w:i/>
          <w:iCs/>
          <w:color w:val="000000"/>
        </w:rPr>
        <w:t xml:space="preserve"> </w:t>
      </w:r>
      <w:r>
        <w:rPr>
          <w:rFonts w:cs="Times New Roman" w:ascii="Times New Roman" w:hAnsi="Times New Roman"/>
          <w:i/>
          <w:iCs/>
          <w:color w:val="000000"/>
          <w:sz w:val="20"/>
          <w:szCs w:val="20"/>
        </w:rPr>
        <w:t>(atzīmēt, ja piekrīt)</w:t>
      </w:r>
      <w:r>
        <w:rPr>
          <w:rFonts w:cs="Times New Roman" w:ascii="Times New Roman" w:hAnsi="Times New Roman"/>
          <w:sz w:val="24"/>
          <w:szCs w:val="24"/>
        </w:rPr>
        <w:t xml:space="preserve"> </w:t>
      </w:r>
      <w:r>
        <w:rPr>
          <w:rFonts w:cs="Times New Roman" w:ascii="Times New Roman" w:hAnsi="Times New Roman"/>
          <w:b/>
          <w:bCs/>
          <w:sz w:val="24"/>
          <w:szCs w:val="24"/>
        </w:rPr>
        <w:t>Apdrošinātājs apliecina, ka apņemas izpildīt apdrošinājuma ņēmēja Tehniskajā specifikācija noteiktās prasības.</w:t>
      </w:r>
    </w:p>
    <w:p>
      <w:pPr>
        <w:pStyle w:val="ListParagraph"/>
        <w:spacing w:lineRule="auto" w:line="240" w:before="0" w:after="0"/>
        <w:ind w:left="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i/>
          <w:iCs/>
          <w:sz w:val="24"/>
          <w:szCs w:val="24"/>
        </w:rPr>
        <w:t>Amats, vārds uzvārds, paraksts</w:t>
      </w:r>
      <w:r>
        <w:rPr>
          <w:rStyle w:val="FootnoteReference"/>
          <w:rFonts w:cs="Times New Roman" w:ascii="Times New Roman" w:hAnsi="Times New Roman"/>
          <w:sz w:val="24"/>
          <w:szCs w:val="24"/>
        </w:rPr>
        <w:footnoteReference w:id="2"/>
      </w:r>
      <w:r>
        <w:rPr>
          <w:rFonts w:cs="Times New Roman" w:ascii="Times New Roman" w:hAnsi="Times New Roman"/>
          <w:sz w:val="24"/>
          <w:szCs w:val="24"/>
        </w:rPr>
        <w:t>________________</w:t>
      </w:r>
    </w:p>
    <w:p>
      <w:pPr>
        <w:pStyle w:val="Normal"/>
        <w:spacing w:lineRule="auto" w:line="240" w:before="0" w:after="0"/>
        <w:contextualSpacing/>
        <w:jc w:val="both"/>
        <w:rPr/>
      </w:pPr>
      <w:r>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sectPr>
      <w:footnotePr>
        <w:numFmt w:val="decimal"/>
      </w:footnotePr>
      <w:type w:val="nextPage"/>
      <w:pgSz w:orient="landscape" w:w="16838" w:h="11906"/>
      <w:pgMar w:left="1134" w:right="1134" w:gutter="0" w:header="0"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swiss"/>
    <w:pitch w:val="variable"/>
  </w:font>
  <w:font w:name="MS Gothic">
    <w:charset w:val="ba"/>
    <w:family w:val="roman"/>
    <w:pitch w:val="variable"/>
  </w:font>
  <w:font w:name="Tahoma">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contextualSpacing/>
        <w:jc w:val="both"/>
        <w:rPr/>
      </w:pPr>
      <w:r>
        <w:rPr>
          <w:rStyle w:val="Vresrakstzmes"/>
        </w:rPr>
        <w:footnoteRef/>
      </w:r>
      <w:r>
        <w:rPr>
          <w:rFonts w:cs="Times New Roman" w:ascii="Times New Roman" w:hAnsi="Times New Roman"/>
          <w:sz w:val="20"/>
          <w:szCs w:val="20"/>
        </w:rPr>
        <w:t xml:space="preserve"> </w:t>
      </w:r>
      <w:r>
        <w:rPr>
          <w:rFonts w:cs="Times New Roman" w:ascii="Times New Roman" w:hAnsi="Times New Roman"/>
          <w:sz w:val="20"/>
          <w:szCs w:val="20"/>
          <w:lang w:eastAsia="lv-LV"/>
        </w:rPr>
        <w:t>Rekvizītus “datums” un “paraksts” neaizpilda, ja dokuments sagatavots atbilstoši normatīvajiem aktiem par elektronisko dokumentu noformēšanu.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5"/>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3"/>
    <w:lvlOverride w:ilvl="0">
      <w:startOverride w:val="1"/>
    </w:lvlOverride>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lv-LV"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lv-LV" w:eastAsia="en-US" w:bidi="ar-SA"/>
      <w14:ligatures w14:val="standardContextual"/>
    </w:rPr>
  </w:style>
  <w:style w:type="character" w:styleId="DefaultParagraphFont" w:default="1">
    <w:name w:val="Default Paragraph Font"/>
    <w:uiPriority w:val="1"/>
    <w:semiHidden/>
    <w:unhideWhenUsed/>
    <w:qFormat/>
    <w:rPr/>
  </w:style>
  <w:style w:type="character" w:styleId="SarakstarindkopaRakstz" w:customStyle="1">
    <w:name w:val="Saraksta rindkopa Rakstz."/>
    <w:link w:val="ListParagraph"/>
    <w:qFormat/>
    <w:rsid w:val="00fb6705"/>
    <w:rPr>
      <w:kern w:val="0"/>
      <w14:ligatures w14:val="none"/>
    </w:rPr>
  </w:style>
  <w:style w:type="character" w:styleId="Pamatteksts3Rakstz" w:customStyle="1">
    <w:name w:val="Pamatteksts 3 Rakstz."/>
    <w:basedOn w:val="DefaultParagraphFont"/>
    <w:link w:val="BodyText3"/>
    <w:qFormat/>
    <w:rsid w:val="007456d4"/>
    <w:rPr>
      <w:rFonts w:ascii="Times New Roman" w:hAnsi="Times New Roman" w:eastAsia="Times New Roman" w:cs="Times New Roman"/>
      <w:kern w:val="0"/>
      <w:sz w:val="16"/>
      <w:szCs w:val="16"/>
      <w:lang w:eastAsia="ar-SA"/>
      <w14:ligatures w14:val="none"/>
    </w:rPr>
  </w:style>
  <w:style w:type="character" w:styleId="GalveneRakstz" w:customStyle="1">
    <w:name w:val="Galvene Rakstz."/>
    <w:basedOn w:val="DefaultParagraphFont"/>
    <w:uiPriority w:val="99"/>
    <w:qFormat/>
    <w:rsid w:val="009b4c74"/>
    <w:rPr>
      <w:kern w:val="0"/>
      <w:lang w:val="en-US"/>
      <w14:ligatures w14:val="none"/>
    </w:rPr>
  </w:style>
  <w:style w:type="character" w:styleId="KjeneRakstz" w:customStyle="1">
    <w:name w:val="Kājene Rakstz."/>
    <w:basedOn w:val="DefaultParagraphFont"/>
    <w:uiPriority w:val="99"/>
    <w:qFormat/>
    <w:rsid w:val="00bd3834"/>
    <w:rPr/>
  </w:style>
  <w:style w:type="character" w:styleId="NosaukumsRakstz" w:customStyle="1">
    <w:name w:val="Nosaukums Rakstz."/>
    <w:basedOn w:val="DefaultParagraphFont"/>
    <w:qFormat/>
    <w:rsid w:val="00bd3834"/>
    <w:rPr>
      <w:rFonts w:ascii="Times New Roman" w:hAnsi="Times New Roman" w:eastAsia="Times New Roman" w:cs="Times New Roman"/>
      <w:b/>
      <w:kern w:val="0"/>
      <w:sz w:val="28"/>
      <w:szCs w:val="24"/>
      <w:lang w:val="fr-BE"/>
      <w14:ligatures w14:val="none"/>
    </w:rPr>
  </w:style>
  <w:style w:type="character" w:styleId="Vresrakstzmes" w:customStyle="1">
    <w:name w:val="Vēres rakstzīmes"/>
    <w:qFormat/>
    <w:rsid w:val="009e16d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Beiguvresrakstzme">
    <w:name w:val="Beigu vēres rakstzīme"/>
    <w:qFormat/>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link w:val="SarakstarindkopaRakstz"/>
    <w:uiPriority w:val="99"/>
    <w:qFormat/>
    <w:rsid w:val="00fb6705"/>
    <w:pPr>
      <w:spacing w:before="0" w:after="160"/>
      <w:ind w:left="720"/>
      <w:contextualSpacing/>
    </w:pPr>
    <w:rPr>
      <w:kern w:val="0"/>
      <w14:ligatures w14:val="none"/>
    </w:rPr>
  </w:style>
  <w:style w:type="paragraph" w:styleId="BodyText3">
    <w:name w:val="Body Text 3"/>
    <w:basedOn w:val="Normal"/>
    <w:link w:val="Pamatteksts3Rakstz"/>
    <w:qFormat/>
    <w:rsid w:val="007456d4"/>
    <w:pPr>
      <w:spacing w:before="0" w:after="120"/>
    </w:pPr>
    <w:rPr>
      <w:rFonts w:ascii="Times New Roman" w:hAnsi="Times New Roman" w:eastAsia="Times New Roman" w:cs="Times New Roman"/>
      <w:kern w:val="0"/>
      <w:sz w:val="16"/>
      <w:szCs w:val="16"/>
      <w:lang w:eastAsia="ar-SA"/>
      <w14:ligatures w14:val="none"/>
    </w:rPr>
  </w:style>
  <w:style w:type="paragraph" w:styleId="Galveneunkjene">
    <w:name w:val="Galvene un kājene"/>
    <w:basedOn w:val="Normal"/>
    <w:qFormat/>
    <w:pPr/>
    <w:rPr/>
  </w:style>
  <w:style w:type="paragraph" w:styleId="Header">
    <w:name w:val="Header"/>
    <w:basedOn w:val="Normal"/>
    <w:link w:val="GalveneRakstz"/>
    <w:uiPriority w:val="99"/>
    <w:unhideWhenUsed/>
    <w:rsid w:val="009b4c74"/>
    <w:pPr>
      <w:widowControl w:val="false"/>
      <w:tabs>
        <w:tab w:val="clear" w:pos="720"/>
        <w:tab w:val="center" w:pos="4536" w:leader="none"/>
        <w:tab w:val="right" w:pos="9072" w:leader="none"/>
      </w:tabs>
      <w:spacing w:lineRule="auto" w:line="240" w:before="0" w:after="0"/>
    </w:pPr>
    <w:rPr>
      <w:kern w:val="0"/>
      <w:lang w:val="en-US"/>
      <w14:ligatures w14:val="none"/>
    </w:rPr>
  </w:style>
  <w:style w:type="paragraph" w:styleId="Footer">
    <w:name w:val="Footer"/>
    <w:basedOn w:val="Normal"/>
    <w:link w:val="KjeneRakstz"/>
    <w:uiPriority w:val="99"/>
    <w:unhideWhenUsed/>
    <w:rsid w:val="00bd3834"/>
    <w:pPr>
      <w:tabs>
        <w:tab w:val="clear" w:pos="720"/>
        <w:tab w:val="center" w:pos="4153" w:leader="none"/>
        <w:tab w:val="right" w:pos="8306" w:leader="none"/>
      </w:tabs>
      <w:spacing w:lineRule="auto" w:line="240" w:before="0" w:after="0"/>
    </w:pPr>
    <w:rPr/>
  </w:style>
  <w:style w:type="paragraph" w:styleId="Title">
    <w:name w:val="Title"/>
    <w:basedOn w:val="Normal"/>
    <w:link w:val="NosaukumsRakstz"/>
    <w:qFormat/>
    <w:rsid w:val="00bd3834"/>
    <w:pPr>
      <w:jc w:val="center"/>
    </w:pPr>
    <w:rPr>
      <w:rFonts w:ascii="Times New Roman" w:hAnsi="Times New Roman" w:eastAsia="Times New Roman" w:cs="Times New Roman"/>
      <w:b/>
      <w:kern w:val="0"/>
      <w:sz w:val="28"/>
      <w:szCs w:val="24"/>
      <w:lang w:val="fr-BE"/>
      <w14:ligatures w14:val="none"/>
    </w:rPr>
  </w:style>
  <w:style w:type="paragraph" w:styleId="FootnoteText">
    <w:name w:val="Footnote Text"/>
    <w:basedOn w:val="Normal"/>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3A17-2B26-42C9-A3A6-1EC69DE6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Application>LibreOffice/24.2.3.2$Windows_X86_64 LibreOffice_project/433d9c2ded56988e8a90e6b2e771ee4e6a5ab2ba</Application>
  <AppVersion>15.0000</AppVersion>
  <Pages>6</Pages>
  <Words>1608</Words>
  <Characters>11693</Characters>
  <CharactersWithSpaces>13171</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2024-08-06T12:36:00Z</dcterms:created>
  <dc:creator>BALVU NOVADS</dc:creator>
  <dc:description/>
  <dc:language>lv-LV</dc:language>
  <cp:lastModifiedBy>Lietotajs</cp:lastModifiedBy>
  <dcterms:modified xsi:type="dcterms:W3CDTF">2024-09-06T10:31:00Z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