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isnod"/>
        <w:spacing w:before="150" w:after="150"/>
        <w:rPr/>
      </w:pPr>
      <w:r>
        <w:rPr/>
        <w:t>TIRGUS IZPĒTE NR. P/A „SAN-TEX” 20</w:t>
      </w:r>
      <w:r>
        <w:rPr>
          <w:rFonts w:eastAsia="Times New Roman"/>
          <w:b/>
          <w:bCs/>
          <w:sz w:val="24"/>
          <w:szCs w:val="24"/>
          <w:lang w:eastAsia="lv-LV"/>
        </w:rPr>
        <w:t>20</w:t>
      </w:r>
      <w:r>
        <w:rPr/>
        <w:t>-</w:t>
      </w:r>
      <w:r>
        <w:rPr>
          <w:rFonts w:eastAsia="Times New Roman"/>
          <w:b/>
          <w:bCs/>
          <w:color w:val="000000"/>
          <w:sz w:val="24"/>
          <w:szCs w:val="24"/>
          <w:lang w:eastAsia="lv-LV"/>
        </w:rPr>
        <w:t>11</w:t>
      </w:r>
    </w:p>
    <w:p>
      <w:pPr>
        <w:pStyle w:val="Normal"/>
        <w:jc w:val="center"/>
        <w:rPr>
          <w:b/>
          <w:b/>
          <w:bCs/>
        </w:rPr>
      </w:pPr>
      <w:r>
        <w:rPr>
          <w:b/>
          <w:bCs/>
        </w:rPr>
        <w:t>P/A „SAN-TEX” FINANŠU GALVOJUMA APDROŠINĀŠANAS NODROŠINĀŠANA PĒC 2018.GADA 26.JŪNIJA MINISTRU KABINETA NOTEIKUMIEM NR.373 1.PIELIKUMA 202</w:t>
      </w:r>
      <w:r>
        <w:rPr>
          <w:rFonts w:eastAsia="Times New Roman"/>
          <w:b/>
          <w:bCs/>
          <w:sz w:val="24"/>
          <w:szCs w:val="24"/>
          <w:lang w:eastAsia="en-US"/>
        </w:rPr>
        <w:t>1</w:t>
      </w:r>
      <w:r>
        <w:rPr>
          <w:b/>
          <w:bCs/>
        </w:rPr>
        <w:t>.GADAM.</w:t>
      </w:r>
    </w:p>
    <w:p>
      <w:pPr>
        <w:pStyle w:val="Naisnod"/>
        <w:rPr/>
      </w:pPr>
      <w:r>
        <w:rPr/>
        <w:t>Informācija par tirgus izpētes priekšmetu</w:t>
      </w:r>
    </w:p>
    <w:p>
      <w:pPr>
        <w:pStyle w:val="Naisnod"/>
        <w:rPr/>
      </w:pPr>
      <w:r>
        <w:rPr/>
      </w:r>
    </w:p>
    <w:p>
      <w:pPr>
        <w:pStyle w:val="Normal"/>
        <w:ind w:left="567" w:hanging="0"/>
        <w:jc w:val="center"/>
        <w:rPr>
          <w:b/>
          <w:b/>
          <w:bCs/>
          <w:lang w:eastAsia="lv-LV"/>
        </w:rPr>
      </w:pPr>
      <w:r>
        <w:rPr>
          <w:b/>
          <w:bCs/>
          <w:lang w:eastAsia="lv-LV"/>
        </w:rPr>
        <w:t>Informācija par pasūtītāju:</w:t>
      </w:r>
    </w:p>
    <w:tbl>
      <w:tblPr>
        <w:tblW w:w="9347" w:type="dxa"/>
        <w:jc w:val="center"/>
        <w:tblInd w:w="0" w:type="dxa"/>
        <w:tblCellMar>
          <w:top w:w="0" w:type="dxa"/>
          <w:left w:w="108" w:type="dxa"/>
          <w:bottom w:w="0" w:type="dxa"/>
          <w:right w:w="108" w:type="dxa"/>
        </w:tblCellMar>
        <w:tblLook w:firstRow="0" w:noVBand="0" w:lastRow="0" w:firstColumn="0" w:lastColumn="0" w:noHBand="0" w:val="0000"/>
      </w:tblPr>
      <w:tblGrid>
        <w:gridCol w:w="3401"/>
        <w:gridCol w:w="5945"/>
      </w:tblGrid>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keepNext w:val="true"/>
              <w:numPr>
                <w:ilvl w:val="0"/>
                <w:numId w:val="0"/>
              </w:numPr>
              <w:ind w:left="0" w:hanging="0"/>
              <w:outlineLvl w:val="0"/>
              <w:rPr>
                <w:b/>
                <w:b/>
                <w:bCs/>
              </w:rPr>
            </w:pPr>
            <w:r>
              <w:rPr>
                <w:b/>
                <w:bCs/>
              </w:rPr>
              <w:t xml:space="preserve">Nosaukums </w:t>
            </w:r>
          </w:p>
        </w:tc>
        <w:tc>
          <w:tcPr>
            <w:tcW w:w="5945"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Cs/>
                <w:lang w:eastAsia="lv-LV"/>
              </w:rPr>
            </w:pPr>
            <w:r>
              <w:rPr>
                <w:bCs/>
                <w:lang w:eastAsia="lv-LV"/>
              </w:rPr>
              <w:t>Balvu novada pašvaldības aģentūra “SAN-TEX”</w:t>
            </w:r>
          </w:p>
        </w:tc>
      </w:tr>
      <w:tr>
        <w:trPr>
          <w:trHeight w:val="394"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 xml:space="preserve">Reģistrācijas numurs </w:t>
            </w:r>
          </w:p>
        </w:tc>
        <w:tc>
          <w:tcPr>
            <w:tcW w:w="5945" w:type="dxa"/>
            <w:tcBorders>
              <w:top w:val="single" w:sz="4" w:space="0" w:color="000000"/>
              <w:left w:val="single" w:sz="4" w:space="0" w:color="000000"/>
              <w:bottom w:val="single" w:sz="4" w:space="0" w:color="000000"/>
              <w:right w:val="single" w:sz="4" w:space="0" w:color="000000"/>
            </w:tcBorders>
          </w:tcPr>
          <w:p>
            <w:pPr>
              <w:pStyle w:val="Naisnod"/>
              <w:spacing w:before="150" w:after="150"/>
              <w:ind w:left="567" w:hanging="0"/>
              <w:jc w:val="center"/>
              <w:rPr>
                <w:bCs/>
                <w:lang w:eastAsia="lv-LV"/>
              </w:rPr>
            </w:pPr>
            <w:r>
              <w:rPr>
                <w:b w:val="false"/>
                <w:bCs w:val="false"/>
                <w:lang w:eastAsia="lv-LV"/>
              </w:rPr>
              <w:t>90001663120</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Adrese</w:t>
            </w:r>
          </w:p>
        </w:tc>
        <w:tc>
          <w:tcPr>
            <w:tcW w:w="5945" w:type="dxa"/>
            <w:tcBorders>
              <w:top w:val="single" w:sz="4" w:space="0" w:color="000000"/>
              <w:left w:val="single" w:sz="4" w:space="0" w:color="000000"/>
              <w:bottom w:val="single" w:sz="4" w:space="0" w:color="000000"/>
              <w:right w:val="single" w:sz="4" w:space="0" w:color="000000"/>
            </w:tcBorders>
          </w:tcPr>
          <w:p>
            <w:pPr>
              <w:pStyle w:val="Naisnod"/>
              <w:spacing w:before="150" w:after="150"/>
              <w:ind w:left="567" w:hanging="0"/>
              <w:jc w:val="center"/>
              <w:rPr>
                <w:bCs/>
                <w:lang w:eastAsia="lv-LV"/>
              </w:rPr>
            </w:pPr>
            <w:r>
              <w:rPr>
                <w:b w:val="false"/>
                <w:bCs w:val="false"/>
                <w:lang w:eastAsia="lv-LV"/>
              </w:rPr>
              <w:t>Bērzpils ielā 56, Balvi, Balvu novads, LV-4501</w:t>
            </w:r>
          </w:p>
        </w:tc>
      </w:tr>
      <w:tr>
        <w:trPr>
          <w:trHeight w:val="744"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Kontaktpersona par tirgus izpētes priekšmetu</w:t>
            </w:r>
          </w:p>
        </w:tc>
        <w:tc>
          <w:tcPr>
            <w:tcW w:w="5945"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Cs/>
                <w:lang w:eastAsia="lv-LV"/>
              </w:rPr>
            </w:pPr>
            <w:r>
              <w:rPr>
                <w:bCs/>
                <w:lang w:eastAsia="lv-LV"/>
              </w:rPr>
              <w:t xml:space="preserve">Balvu novada pašvaldības aģentūras “SAN-TEX” </w:t>
            </w:r>
            <w:r>
              <w:rPr>
                <w:rFonts w:eastAsia="Times New Roman"/>
                <w:bCs/>
                <w:sz w:val="24"/>
                <w:szCs w:val="24"/>
                <w:lang w:eastAsia="lv-LV"/>
              </w:rPr>
              <w:t>komunālais inženieris</w:t>
            </w:r>
            <w:r>
              <w:rPr>
                <w:bCs/>
                <w:lang w:eastAsia="lv-LV"/>
              </w:rPr>
              <w:t xml:space="preserve"> </w:t>
            </w:r>
            <w:r>
              <w:rPr>
                <w:rFonts w:eastAsia="Times New Roman"/>
                <w:bCs/>
                <w:sz w:val="24"/>
                <w:szCs w:val="24"/>
                <w:lang w:eastAsia="lv-LV"/>
              </w:rPr>
              <w:t>Aivars Pugejs</w:t>
            </w:r>
            <w:r>
              <w:rPr>
                <w:bCs/>
                <w:lang w:eastAsia="lv-LV"/>
              </w:rPr>
              <w:t xml:space="preserve"> mob.29113054</w:t>
            </w:r>
          </w:p>
        </w:tc>
      </w:tr>
      <w:tr>
        <w:trPr>
          <w:trHeight w:val="286"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Kontaktpersona par piedāvājumu sagatavošanu</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67" w:hanging="0"/>
              <w:jc w:val="center"/>
              <w:rPr>
                <w:bCs/>
                <w:lang w:eastAsia="lv-LV"/>
              </w:rPr>
            </w:pPr>
            <w:r>
              <w:rPr>
                <w:bCs/>
                <w:color w:val="000000"/>
                <w:sz w:val="24"/>
                <w:szCs w:val="24"/>
                <w:lang w:eastAsia="lv-LV"/>
              </w:rPr>
              <w:t xml:space="preserve">Balvu novada pašvaldības aģentūras “SAN-TEX” </w:t>
            </w:r>
            <w:r>
              <w:rPr>
                <w:rFonts w:eastAsia="Times New Roman"/>
                <w:bCs/>
                <w:color w:val="000000"/>
                <w:sz w:val="24"/>
                <w:szCs w:val="24"/>
                <w:lang w:eastAsia="lv-LV"/>
              </w:rPr>
              <w:t>jurists</w:t>
            </w:r>
            <w:r>
              <w:rPr>
                <w:bCs/>
                <w:color w:val="000000"/>
                <w:sz w:val="24"/>
                <w:szCs w:val="24"/>
                <w:lang w:eastAsia="lv-LV"/>
              </w:rPr>
              <w:t xml:space="preserve"> </w:t>
            </w:r>
          </w:p>
          <w:p>
            <w:pPr>
              <w:pStyle w:val="Normal"/>
              <w:spacing w:before="0" w:after="0"/>
              <w:ind w:left="567" w:hanging="0"/>
              <w:contextualSpacing/>
              <w:jc w:val="center"/>
              <w:rPr>
                <w:bCs/>
              </w:rPr>
            </w:pPr>
            <w:r>
              <w:rPr>
                <w:rFonts w:eastAsia="Times New Roman"/>
                <w:b w:val="false"/>
                <w:i w:val="false"/>
                <w:caps w:val="false"/>
                <w:smallCaps w:val="false"/>
                <w:color w:val="000000"/>
                <w:spacing w:val="0"/>
                <w:sz w:val="24"/>
                <w:szCs w:val="24"/>
                <w:lang w:eastAsia="en-US"/>
              </w:rPr>
              <w:t>Vilmārs Kubaks</w:t>
            </w:r>
            <w:r>
              <w:rPr>
                <w:color w:val="000000"/>
                <w:sz w:val="24"/>
                <w:szCs w:val="24"/>
              </w:rPr>
              <w:t>,</w:t>
            </w:r>
            <w:r>
              <w:rPr>
                <w:b/>
                <w:color w:val="000000"/>
                <w:sz w:val="24"/>
                <w:szCs w:val="24"/>
              </w:rPr>
              <w:t xml:space="preserve"> </w:t>
            </w:r>
            <w:r>
              <w:rPr>
                <w:bCs/>
                <w:color w:val="000000"/>
                <w:sz w:val="24"/>
                <w:szCs w:val="24"/>
              </w:rPr>
              <w:t xml:space="preserve">mob. </w:t>
            </w:r>
            <w:r>
              <w:rPr>
                <w:rFonts w:eastAsia="Times New Roman"/>
                <w:b w:val="false"/>
                <w:bCs/>
                <w:i w:val="false"/>
                <w:caps w:val="false"/>
                <w:smallCaps w:val="false"/>
                <w:color w:val="000000"/>
                <w:spacing w:val="0"/>
                <w:sz w:val="24"/>
                <w:szCs w:val="24"/>
                <w:lang w:eastAsia="en-US"/>
              </w:rPr>
              <w:t>26186616</w:t>
            </w:r>
            <w:r>
              <w:rPr>
                <w:bCs/>
                <w:color w:val="000000"/>
                <w:sz w:val="24"/>
                <w:szCs w:val="24"/>
              </w:rPr>
              <w:t xml:space="preserve"> ,</w:t>
            </w:r>
          </w:p>
          <w:p>
            <w:pPr>
              <w:pStyle w:val="Normal"/>
              <w:ind w:left="567" w:hanging="0"/>
              <w:jc w:val="center"/>
              <w:rPr>
                <w:bCs/>
                <w:lang w:eastAsia="lv-LV"/>
              </w:rPr>
            </w:pPr>
            <w:r>
              <w:rPr>
                <w:color w:val="000000"/>
                <w:sz w:val="24"/>
                <w:szCs w:val="24"/>
              </w:rPr>
              <w:t xml:space="preserve">e-pasts: </w:t>
            </w:r>
            <w:hyperlink r:id="rId2">
              <w:r>
                <w:rPr>
                  <w:rStyle w:val="Internetasaite"/>
                  <w:rFonts w:eastAsia="Times New Roman" w:cs="Times New Roman"/>
                  <w:b w:val="false"/>
                  <w:bCs/>
                  <w:i w:val="false"/>
                  <w:caps w:val="false"/>
                  <w:smallCaps w:val="false"/>
                  <w:color w:val="0000CD"/>
                  <w:spacing w:val="0"/>
                  <w:sz w:val="24"/>
                  <w:szCs w:val="24"/>
                  <w:u w:val="single"/>
                  <w:lang w:eastAsia="lv-LV"/>
                </w:rPr>
                <w:t>vilmars.kubaks@inbox.lv</w:t>
              </w:r>
            </w:hyperlink>
            <w:r>
              <w:rPr>
                <w:rStyle w:val="Internetasaite"/>
                <w:rFonts w:eastAsia="Times New Roman" w:cs="Times New Roman"/>
                <w:b w:val="false"/>
                <w:bCs/>
                <w:i w:val="false"/>
                <w:caps w:val="false"/>
                <w:smallCaps w:val="false"/>
                <w:color w:val="0000CD"/>
                <w:spacing w:val="0"/>
                <w:sz w:val="24"/>
                <w:szCs w:val="24"/>
                <w:u w:val="single"/>
                <w:lang w:eastAsia="lv-LV"/>
              </w:rPr>
              <w:t xml:space="preserve">  </w:t>
            </w:r>
          </w:p>
        </w:tc>
      </w:tr>
      <w:tr>
        <w:trPr>
          <w:trHeight w:val="230"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 xml:space="preserve">Faksa Nr. </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67" w:hanging="0"/>
              <w:jc w:val="center"/>
              <w:rPr>
                <w:bCs/>
                <w:lang w:eastAsia="lv-LV"/>
              </w:rPr>
            </w:pPr>
            <w:r>
              <w:rPr>
                <w:bCs/>
                <w:lang w:eastAsia="lv-LV"/>
              </w:rPr>
              <w:t>-</w:t>
            </w:r>
          </w:p>
        </w:tc>
      </w:tr>
      <w:tr>
        <w:trPr>
          <w:trHeight w:val="291"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 xml:space="preserve">E-pasta adrese </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67" w:hanging="0"/>
              <w:jc w:val="center"/>
              <w:rPr>
                <w:bCs/>
                <w:lang w:eastAsia="lv-LV"/>
              </w:rPr>
            </w:pPr>
            <w:r>
              <w:rPr>
                <w:rFonts w:eastAsia="Times New Roman"/>
                <w:bCs/>
                <w:color w:val="0000CD"/>
                <w:sz w:val="24"/>
                <w:szCs w:val="24"/>
                <w:lang w:eastAsia="lv-LV"/>
              </w:rPr>
              <w:t>santex</w:t>
            </w:r>
            <w:r>
              <w:rPr>
                <w:bCs/>
                <w:color w:val="0000CD"/>
                <w:lang w:eastAsia="lv-LV"/>
              </w:rPr>
              <w:t xml:space="preserve">@balvi.lv </w:t>
            </w:r>
          </w:p>
        </w:tc>
      </w:tr>
      <w:tr>
        <w:trPr>
          <w:trHeight w:val="16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 xml:space="preserve">Darba laiks </w:t>
            </w:r>
          </w:p>
        </w:tc>
        <w:tc>
          <w:tcPr>
            <w:tcW w:w="5945"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Cs/>
                <w:kern w:val="2"/>
                <w:lang w:eastAsia="lv-LV"/>
              </w:rPr>
            </w:pPr>
            <w:r>
              <w:rPr>
                <w:bCs/>
                <w:kern w:val="2"/>
                <w:lang w:eastAsia="lv-LV"/>
              </w:rPr>
              <w:t>Pirmdienās, otrdienās, trešdienās un ceturtdienās, piektdienās 8:</w:t>
            </w:r>
            <w:r>
              <w:rPr>
                <w:rFonts w:eastAsia="Times New Roman"/>
                <w:bCs/>
                <w:kern w:val="2"/>
                <w:sz w:val="24"/>
                <w:szCs w:val="24"/>
                <w:lang w:eastAsia="lv-LV"/>
              </w:rPr>
              <w:t>0</w:t>
            </w:r>
            <w:r>
              <w:rPr>
                <w:bCs/>
                <w:kern w:val="2"/>
                <w:lang w:eastAsia="lv-LV"/>
              </w:rPr>
              <w:t xml:space="preserve">0-17:00; </w:t>
            </w:r>
          </w:p>
          <w:p>
            <w:pPr>
              <w:pStyle w:val="Normal"/>
              <w:ind w:left="567" w:hanging="0"/>
              <w:jc w:val="center"/>
              <w:rPr>
                <w:bCs/>
                <w:lang w:eastAsia="lv-LV"/>
              </w:rPr>
            </w:pPr>
            <w:r>
              <w:rPr>
                <w:bCs/>
                <w:lang w:eastAsia="lv-LV"/>
              </w:rPr>
            </w:r>
          </w:p>
        </w:tc>
      </w:tr>
    </w:tbl>
    <w:p>
      <w:pPr>
        <w:pStyle w:val="Normal"/>
        <w:ind w:left="567" w:hanging="0"/>
        <w:jc w:val="center"/>
        <w:rPr>
          <w:b/>
          <w:b/>
          <w:bCs/>
          <w:sz w:val="20"/>
          <w:szCs w:val="20"/>
          <w:lang w:eastAsia="lv-LV"/>
        </w:rPr>
      </w:pPr>
      <w:r>
        <w:rPr>
          <w:b/>
          <w:bCs/>
          <w:sz w:val="20"/>
          <w:szCs w:val="20"/>
          <w:lang w:eastAsia="lv-LV"/>
        </w:rPr>
      </w:r>
    </w:p>
    <w:p>
      <w:pPr>
        <w:pStyle w:val="Naisnod"/>
        <w:rPr/>
      </w:pPr>
      <w:r>
        <w:rPr/>
      </w:r>
    </w:p>
    <w:p>
      <w:pPr>
        <w:pStyle w:val="Normal"/>
        <w:jc w:val="center"/>
        <w:rPr>
          <w:b/>
          <w:b/>
        </w:rPr>
      </w:pPr>
      <w:r>
        <w:rPr>
          <w:b/>
        </w:rPr>
        <w:t>Informācija par pretendentu:</w:t>
      </w:r>
    </w:p>
    <w:tbl>
      <w:tblPr>
        <w:tblStyle w:val="Reatabula"/>
        <w:tblW w:w="8505" w:type="dxa"/>
        <w:jc w:val="left"/>
        <w:tblInd w:w="392" w:type="dxa"/>
        <w:tblCellMar>
          <w:top w:w="0" w:type="dxa"/>
          <w:left w:w="108" w:type="dxa"/>
          <w:bottom w:w="0" w:type="dxa"/>
          <w:right w:w="108" w:type="dxa"/>
        </w:tblCellMar>
        <w:tblLook w:val="04a0"/>
      </w:tblPr>
      <w:tblGrid>
        <w:gridCol w:w="3402"/>
        <w:gridCol w:w="5102"/>
      </w:tblGrid>
      <w:tr>
        <w:trPr/>
        <w:tc>
          <w:tcPr>
            <w:tcW w:w="3402" w:type="dxa"/>
            <w:tcBorders/>
          </w:tcPr>
          <w:p>
            <w:pPr>
              <w:pStyle w:val="Normal"/>
              <w:rPr>
                <w:lang w:val="lv-LV"/>
              </w:rPr>
            </w:pPr>
            <w:r>
              <w:rPr>
                <w:szCs w:val="20"/>
                <w:lang w:val="lv-LV"/>
              </w:rPr>
              <w:t>Pretendenta nosaukums</w:t>
            </w:r>
          </w:p>
        </w:tc>
        <w:tc>
          <w:tcPr>
            <w:tcW w:w="5102" w:type="dxa"/>
            <w:tcBorders/>
          </w:tcPr>
          <w:p>
            <w:pPr>
              <w:pStyle w:val="Normal"/>
              <w:rPr>
                <w:szCs w:val="20"/>
                <w:lang w:val="en-US"/>
              </w:rPr>
            </w:pPr>
            <w:r>
              <w:rPr>
                <w:szCs w:val="20"/>
                <w:lang w:val="en-US"/>
              </w:rPr>
            </w:r>
          </w:p>
        </w:tc>
      </w:tr>
      <w:tr>
        <w:trPr/>
        <w:tc>
          <w:tcPr>
            <w:tcW w:w="3402" w:type="dxa"/>
            <w:tcBorders/>
          </w:tcPr>
          <w:p>
            <w:pPr>
              <w:pStyle w:val="Normal"/>
              <w:rPr>
                <w:b/>
                <w:b/>
                <w:lang w:val="lv-LV"/>
              </w:rPr>
            </w:pPr>
            <w:r>
              <w:rPr>
                <w:szCs w:val="20"/>
                <w:lang w:val="lv-LV"/>
              </w:rPr>
              <w:t>Reģistrācijas numurs</w:t>
            </w:r>
          </w:p>
        </w:tc>
        <w:tc>
          <w:tcPr>
            <w:tcW w:w="5102" w:type="dxa"/>
            <w:tcBorders/>
          </w:tcPr>
          <w:p>
            <w:pPr>
              <w:pStyle w:val="Normal"/>
              <w:rPr>
                <w:szCs w:val="20"/>
                <w:lang w:val="en-US"/>
              </w:rPr>
            </w:pPr>
            <w:r>
              <w:rPr>
                <w:szCs w:val="20"/>
                <w:lang w:val="en-US"/>
              </w:rPr>
            </w:r>
          </w:p>
        </w:tc>
      </w:tr>
      <w:tr>
        <w:trPr/>
        <w:tc>
          <w:tcPr>
            <w:tcW w:w="3402" w:type="dxa"/>
            <w:tcBorders/>
          </w:tcPr>
          <w:p>
            <w:pPr>
              <w:pStyle w:val="Normal"/>
              <w:rPr>
                <w:b/>
                <w:b/>
                <w:lang w:val="lv-LV"/>
              </w:rPr>
            </w:pPr>
            <w:r>
              <w:rPr>
                <w:szCs w:val="20"/>
                <w:lang w:val="lv-LV"/>
              </w:rPr>
              <w:t>Juridiskā adrese</w:t>
            </w:r>
          </w:p>
        </w:tc>
        <w:tc>
          <w:tcPr>
            <w:tcW w:w="5102" w:type="dxa"/>
            <w:tcBorders/>
          </w:tcPr>
          <w:p>
            <w:pPr>
              <w:pStyle w:val="Normal"/>
              <w:rPr>
                <w:szCs w:val="20"/>
                <w:lang w:val="en-US"/>
              </w:rPr>
            </w:pPr>
            <w:r>
              <w:rPr>
                <w:szCs w:val="20"/>
                <w:lang w:val="en-US"/>
              </w:rPr>
            </w:r>
          </w:p>
        </w:tc>
      </w:tr>
      <w:tr>
        <w:trPr/>
        <w:tc>
          <w:tcPr>
            <w:tcW w:w="3402" w:type="dxa"/>
            <w:tcBorders/>
          </w:tcPr>
          <w:p>
            <w:pPr>
              <w:pStyle w:val="Normal"/>
              <w:rPr>
                <w:b/>
                <w:b/>
                <w:lang w:val="lv-LV"/>
              </w:rPr>
            </w:pPr>
            <w:r>
              <w:rPr>
                <w:szCs w:val="20"/>
                <w:lang w:val="lv-LV"/>
              </w:rPr>
              <w:t>Telefons, fakss, e-pasts</w:t>
            </w:r>
          </w:p>
        </w:tc>
        <w:tc>
          <w:tcPr>
            <w:tcW w:w="5102" w:type="dxa"/>
            <w:tcBorders/>
          </w:tcPr>
          <w:p>
            <w:pPr>
              <w:pStyle w:val="Normal"/>
              <w:rPr>
                <w:szCs w:val="20"/>
                <w:lang w:val="en-US"/>
              </w:rPr>
            </w:pPr>
            <w:r>
              <w:rPr>
                <w:szCs w:val="20"/>
                <w:lang w:val="en-US"/>
              </w:rPr>
            </w:r>
          </w:p>
        </w:tc>
      </w:tr>
      <w:tr>
        <w:trPr/>
        <w:tc>
          <w:tcPr>
            <w:tcW w:w="3402" w:type="dxa"/>
            <w:tcBorders/>
          </w:tcPr>
          <w:p>
            <w:pPr>
              <w:pStyle w:val="Normal"/>
              <w:rPr>
                <w:lang w:val="lv-LV"/>
              </w:rPr>
            </w:pPr>
            <w:r>
              <w:rPr>
                <w:szCs w:val="20"/>
                <w:lang w:val="lv-LV"/>
              </w:rPr>
              <w:t>Finanšu rekvizīti:</w:t>
            </w:r>
          </w:p>
        </w:tc>
        <w:tc>
          <w:tcPr>
            <w:tcW w:w="5102" w:type="dxa"/>
            <w:tcBorders/>
          </w:tcPr>
          <w:p>
            <w:pPr>
              <w:pStyle w:val="Normal"/>
              <w:rPr>
                <w:szCs w:val="20"/>
                <w:lang w:val="en-US"/>
              </w:rPr>
            </w:pPr>
            <w:r>
              <w:rPr>
                <w:szCs w:val="20"/>
                <w:lang w:val="en-US"/>
              </w:rPr>
            </w:r>
          </w:p>
        </w:tc>
      </w:tr>
      <w:tr>
        <w:trPr/>
        <w:tc>
          <w:tcPr>
            <w:tcW w:w="3402" w:type="dxa"/>
            <w:tcBorders/>
          </w:tcPr>
          <w:p>
            <w:pPr>
              <w:pStyle w:val="Normal"/>
              <w:rPr>
                <w:lang w:val="lv-LV"/>
              </w:rPr>
            </w:pPr>
            <w:r>
              <w:rPr>
                <w:szCs w:val="20"/>
                <w:lang w:val="lv-LV"/>
              </w:rPr>
              <w:t>Bankas nosaukums</w:t>
            </w:r>
          </w:p>
        </w:tc>
        <w:tc>
          <w:tcPr>
            <w:tcW w:w="5102" w:type="dxa"/>
            <w:tcBorders/>
          </w:tcPr>
          <w:p>
            <w:pPr>
              <w:pStyle w:val="Normal"/>
              <w:rPr>
                <w:szCs w:val="20"/>
                <w:lang w:val="en-US"/>
              </w:rPr>
            </w:pPr>
            <w:r>
              <w:rPr>
                <w:szCs w:val="20"/>
                <w:lang w:val="en-US"/>
              </w:rPr>
            </w:r>
          </w:p>
        </w:tc>
      </w:tr>
      <w:tr>
        <w:trPr/>
        <w:tc>
          <w:tcPr>
            <w:tcW w:w="3402" w:type="dxa"/>
            <w:tcBorders/>
          </w:tcPr>
          <w:p>
            <w:pPr>
              <w:pStyle w:val="Normal"/>
              <w:rPr>
                <w:lang w:val="lv-LV"/>
              </w:rPr>
            </w:pPr>
            <w:r>
              <w:rPr>
                <w:szCs w:val="20"/>
                <w:lang w:val="lv-LV"/>
              </w:rPr>
              <w:t>Konta numurs</w:t>
            </w:r>
          </w:p>
        </w:tc>
        <w:tc>
          <w:tcPr>
            <w:tcW w:w="5102" w:type="dxa"/>
            <w:tcBorders/>
          </w:tcPr>
          <w:p>
            <w:pPr>
              <w:pStyle w:val="Normal"/>
              <w:rPr>
                <w:szCs w:val="20"/>
                <w:lang w:val="en-US"/>
              </w:rPr>
            </w:pPr>
            <w:r>
              <w:rPr>
                <w:szCs w:val="20"/>
                <w:lang w:val="en-US"/>
              </w:rPr>
            </w:r>
          </w:p>
        </w:tc>
      </w:tr>
      <w:tr>
        <w:trPr/>
        <w:tc>
          <w:tcPr>
            <w:tcW w:w="3402" w:type="dxa"/>
            <w:tcBorders/>
          </w:tcPr>
          <w:p>
            <w:pPr>
              <w:pStyle w:val="Normal"/>
              <w:jc w:val="left"/>
              <w:rPr>
                <w:lang w:val="lv-LV"/>
              </w:rPr>
            </w:pPr>
            <w:r>
              <w:rPr>
                <w:szCs w:val="20"/>
                <w:lang w:val="lv-LV"/>
              </w:rPr>
              <w:t>Pilnvarotā persona, kas būs tiesīga parakstīt līgumu</w:t>
            </w:r>
          </w:p>
        </w:tc>
        <w:tc>
          <w:tcPr>
            <w:tcW w:w="5102" w:type="dxa"/>
            <w:tcBorders/>
          </w:tcPr>
          <w:p>
            <w:pPr>
              <w:pStyle w:val="Normal"/>
              <w:rPr>
                <w:szCs w:val="20"/>
                <w:lang w:val="en-US"/>
              </w:rPr>
            </w:pPr>
            <w:r>
              <w:rPr>
                <w:szCs w:val="20"/>
                <w:lang w:val="en-US"/>
              </w:rPr>
            </w:r>
          </w:p>
        </w:tc>
      </w:tr>
    </w:tbl>
    <w:p>
      <w:pPr>
        <w:pStyle w:val="Normal"/>
        <w:rPr/>
      </w:pPr>
      <w:r>
        <w:rPr/>
      </w:r>
    </w:p>
    <w:p>
      <w:pPr>
        <w:pStyle w:val="Normal"/>
        <w:rPr/>
      </w:pPr>
      <w:r>
        <w:rPr>
          <w:b/>
        </w:rPr>
        <w:t xml:space="preserve">Tirgus izpētes priekšmeta nosaukums: </w:t>
      </w:r>
      <w:r>
        <w:rPr/>
        <w:t>„P/A „SAN-TEX” finanšu galvojuma apdrošināšanas nodrošināšana pēc 2018.gada 26.jūnija Ministru kabineta noteikumiem Nr.373 1.pielikuma 202</w:t>
      </w:r>
      <w:r>
        <w:rPr>
          <w:rFonts w:eastAsia="Times New Roman"/>
          <w:sz w:val="24"/>
          <w:szCs w:val="24"/>
          <w:lang w:eastAsia="en-US"/>
        </w:rPr>
        <w:t>1</w:t>
      </w:r>
      <w:r>
        <w:rPr/>
        <w:t>.gadam”.</w:t>
      </w:r>
    </w:p>
    <w:p>
      <w:pPr>
        <w:pStyle w:val="Normal"/>
        <w:rPr>
          <w:b/>
          <w:b/>
        </w:rPr>
      </w:pPr>
      <w:r>
        <w:rPr>
          <w:b/>
        </w:rPr>
        <w:t>Tirgus izpētes mērķis:</w:t>
      </w:r>
      <w:r>
        <w:rPr/>
        <w:t xml:space="preserve"> noskaidrot izmaksas, kas saistītas ar</w:t>
      </w:r>
      <w:r>
        <w:rPr>
          <w:sz w:val="20"/>
          <w:szCs w:val="20"/>
        </w:rPr>
        <w:t xml:space="preserve"> </w:t>
      </w:r>
      <w:r>
        <w:rPr/>
        <w:t>P/A „SAN-TEX” finanšu galvojuma apdrošināšanas nodrošināšanu Valsts vides dienesta izsniegtajai atkritumu apsaimniekošanas atļaujai Nr. RE15AA0006. Atļauja izsniegta atkritumu savākšanai un pārvadāšanai (pielikums Nr.1), pārkraušanai un uzglabāšanai (pielikums Nr.2) pēc 2018.gada 26.jūnija Ministru kabineta noteikumiem Nr.373 1.pielikuma 202</w:t>
      </w:r>
      <w:r>
        <w:rPr>
          <w:rFonts w:eastAsia="Times New Roman"/>
          <w:sz w:val="24"/>
          <w:szCs w:val="24"/>
          <w:lang w:eastAsia="en-US"/>
        </w:rPr>
        <w:t>1</w:t>
      </w:r>
      <w:r>
        <w:rPr/>
        <w:t>.gadam</w:t>
      </w:r>
      <w:r>
        <w:rPr>
          <w:b/>
        </w:rPr>
        <w:t>.</w:t>
      </w:r>
    </w:p>
    <w:p>
      <w:pPr>
        <w:pStyle w:val="Normal"/>
        <w:rPr/>
      </w:pPr>
      <w:r>
        <w:rPr>
          <w:b/>
        </w:rPr>
        <w:t>Piedāvājuma derīguma termiņš:</w:t>
      </w:r>
      <w:r>
        <w:rPr/>
        <w:t xml:space="preserve"> Līdz 31.12.202</w:t>
      </w:r>
      <w:r>
        <w:rPr>
          <w:rFonts w:eastAsia="Times New Roman"/>
          <w:sz w:val="24"/>
          <w:szCs w:val="24"/>
          <w:lang w:eastAsia="en-US"/>
        </w:rPr>
        <w:t>1</w:t>
      </w:r>
      <w:r>
        <w:rPr/>
        <w:t>.</w:t>
      </w:r>
    </w:p>
    <w:p>
      <w:pPr>
        <w:pStyle w:val="NoSpacing"/>
        <w:rPr>
          <w:rFonts w:ascii="Times New Roman" w:hAnsi="Times New Roman"/>
          <w:sz w:val="24"/>
          <w:szCs w:val="24"/>
          <w:lang w:val="lv-LV"/>
        </w:rPr>
      </w:pPr>
      <w:r>
        <w:rPr>
          <w:rFonts w:ascii="Times New Roman" w:hAnsi="Times New Roman"/>
          <w:b/>
          <w:sz w:val="24"/>
          <w:szCs w:val="24"/>
          <w:lang w:val="lv-LV"/>
        </w:rPr>
        <w:t>Piedāvājuma iesniegšanas termiņš:</w:t>
      </w:r>
      <w:r>
        <w:rPr>
          <w:rFonts w:ascii="Times New Roman" w:hAnsi="Times New Roman"/>
          <w:sz w:val="24"/>
          <w:szCs w:val="24"/>
          <w:lang w:val="lv-LV"/>
        </w:rPr>
        <w:t xml:space="preserve"> līdz 10.12.20</w:t>
      </w:r>
      <w:r>
        <w:rPr>
          <w:rFonts w:eastAsia="Calibri" w:cs="" w:ascii="Times New Roman" w:hAnsi="Times New Roman" w:cstheme="minorBidi" w:eastAsiaTheme="minorHAnsi"/>
          <w:sz w:val="24"/>
          <w:szCs w:val="24"/>
          <w:lang w:val="lv-LV" w:eastAsia="en-US"/>
        </w:rPr>
        <w:t>20</w:t>
      </w:r>
      <w:r>
        <w:rPr>
          <w:rFonts w:ascii="Times New Roman" w:hAnsi="Times New Roman"/>
          <w:sz w:val="24"/>
          <w:szCs w:val="24"/>
          <w:lang w:val="lv-LV"/>
        </w:rPr>
        <w:t>. pl.10.00.</w:t>
      </w:r>
    </w:p>
    <w:p>
      <w:pPr>
        <w:pStyle w:val="NoSpacing"/>
        <w:rPr>
          <w:rFonts w:ascii="Times New Roman" w:hAnsi="Times New Roman"/>
          <w:sz w:val="24"/>
          <w:szCs w:val="24"/>
          <w:lang w:val="lv-LV"/>
        </w:rPr>
      </w:pPr>
      <w:r>
        <w:rPr>
          <w:rFonts w:ascii="Times New Roman" w:hAnsi="Times New Roman"/>
          <w:b/>
          <w:sz w:val="24"/>
          <w:szCs w:val="24"/>
          <w:lang w:val="lv-LV"/>
        </w:rPr>
        <w:t>Piedāvājuma izvēles kritērijs:</w:t>
      </w:r>
      <w:r>
        <w:rPr>
          <w:rFonts w:ascii="Times New Roman" w:hAnsi="Times New Roman"/>
          <w:sz w:val="24"/>
          <w:szCs w:val="24"/>
          <w:lang w:val="lv-LV"/>
        </w:rPr>
        <w:t xml:space="preserve"> Specifikācijai atbilstošs piedāvājums ar zemāko cenu</w:t>
      </w:r>
    </w:p>
    <w:p>
      <w:pPr>
        <w:pStyle w:val="Normal"/>
        <w:rPr/>
      </w:pPr>
      <w:r>
        <w:rPr>
          <w:b/>
        </w:rPr>
        <w:t xml:space="preserve">Paredzamā līguma izpildes vieta: </w:t>
      </w:r>
      <w:r>
        <w:rPr/>
        <w:t>Bērzpils ielā 56, Balvi, Balvu novads.</w:t>
      </w:r>
    </w:p>
    <w:p>
      <w:pPr>
        <w:pStyle w:val="Normal"/>
        <w:rPr>
          <w:b/>
          <w:b/>
        </w:rPr>
      </w:pPr>
      <w:r>
        <w:rPr>
          <w:b/>
        </w:rPr>
        <w:t>Paredzamais līguma izpildes termiņš: no 202</w:t>
      </w:r>
      <w:r>
        <w:rPr>
          <w:rFonts w:eastAsia="Times New Roman"/>
          <w:b/>
          <w:sz w:val="24"/>
          <w:szCs w:val="24"/>
          <w:lang w:eastAsia="en-US"/>
        </w:rPr>
        <w:t>1</w:t>
      </w:r>
      <w:r>
        <w:rPr>
          <w:b/>
        </w:rPr>
        <w:t>.gada 1.janvāra līdz 202</w:t>
      </w:r>
      <w:r>
        <w:rPr>
          <w:rFonts w:eastAsia="Times New Roman"/>
          <w:b/>
          <w:sz w:val="24"/>
          <w:szCs w:val="24"/>
          <w:lang w:eastAsia="en-US"/>
        </w:rPr>
        <w:t>1</w:t>
      </w:r>
      <w:r>
        <w:rPr>
          <w:b/>
        </w:rPr>
        <w:t>.gada 31.decembrim</w:t>
      </w:r>
      <w:r>
        <w:rPr/>
        <w:t>.</w:t>
      </w:r>
    </w:p>
    <w:p>
      <w:pPr>
        <w:pStyle w:val="Normal"/>
        <w:rPr>
          <w:b/>
          <w:b/>
        </w:rPr>
      </w:pPr>
      <w:r>
        <w:rPr>
          <w:b/>
        </w:rPr>
        <w:t xml:space="preserve">Citas piedāvājumam izvirzītās prasības: </w:t>
      </w:r>
    </w:p>
    <w:p>
      <w:pPr>
        <w:pStyle w:val="ListParagraph"/>
        <w:ind w:left="426" w:hanging="0"/>
        <w:jc w:val="left"/>
        <w:rPr/>
      </w:pPr>
      <w:r>
        <w:rPr>
          <w:b/>
          <w:bCs/>
        </w:rPr>
        <w:t>Cenas veidošanas rādītāji:</w:t>
      </w:r>
      <w:r>
        <w:rPr/>
        <w:t xml:space="preserve"> </w:t>
      </w:r>
    </w:p>
    <w:p>
      <w:pPr>
        <w:pStyle w:val="ListParagraph"/>
        <w:numPr>
          <w:ilvl w:val="0"/>
          <w:numId w:val="1"/>
        </w:numPr>
        <w:ind w:left="426" w:hanging="360"/>
        <w:jc w:val="left"/>
        <w:rPr/>
      </w:pPr>
      <w:r>
        <w:rPr/>
        <w:t>Veidojot cenas pretendentam piedāvājuma cenā jāiekļauj visi nodokļi, nodevas, maksājumi, neparedzētie izdevumi un visas ar līguma izpildi saistītās izmaksas, kas var rasties līguma izpildes laikā.</w:t>
      </w:r>
    </w:p>
    <w:p>
      <w:pPr>
        <w:pStyle w:val="ListParagraph"/>
        <w:numPr>
          <w:ilvl w:val="0"/>
          <w:numId w:val="1"/>
        </w:numPr>
        <w:ind w:left="426" w:hanging="360"/>
        <w:jc w:val="left"/>
        <w:rPr/>
      </w:pPr>
      <w:r>
        <w:rPr/>
        <w:t>Cenām jā</w:t>
      </w:r>
      <w:r>
        <w:rPr>
          <w:rFonts w:eastAsia="Times New Roman"/>
          <w:sz w:val="24"/>
          <w:szCs w:val="24"/>
          <w:lang w:eastAsia="en-US"/>
        </w:rPr>
        <w:t>būt nemainīgām visā līguma darbības laikā.</w:t>
      </w:r>
      <w:r>
        <w:rPr/>
        <w:t xml:space="preserve"> </w:t>
      </w:r>
    </w:p>
    <w:p>
      <w:pPr>
        <w:pStyle w:val="ListParagraph"/>
        <w:ind w:left="426" w:hanging="360"/>
        <w:jc w:val="left"/>
        <w:rPr>
          <w:b/>
          <w:b/>
        </w:rPr>
      </w:pPr>
      <w:r>
        <w:rPr>
          <w:b/>
        </w:rPr>
      </w:r>
    </w:p>
    <w:p>
      <w:pPr>
        <w:pStyle w:val="Normal"/>
        <w:rPr>
          <w:b/>
          <w:b/>
        </w:rPr>
      </w:pPr>
      <w:r>
        <w:rPr>
          <w:b/>
        </w:rPr>
        <w:t>Papildus nosacījumi:</w:t>
      </w:r>
    </w:p>
    <w:p>
      <w:pPr>
        <w:pStyle w:val="Naisf"/>
        <w:rPr/>
      </w:pPr>
      <w:r>
        <w:rPr/>
        <w:t xml:space="preserve"> </w:t>
      </w:r>
      <w:r>
        <w:rPr/>
        <w:t xml:space="preserve">Prasības piedāvājuma noformējumam un iesniegšanai: </w:t>
      </w:r>
    </w:p>
    <w:p>
      <w:pPr>
        <w:pStyle w:val="Normal"/>
        <w:numPr>
          <w:ilvl w:val="0"/>
          <w:numId w:val="0"/>
        </w:numPr>
        <w:spacing w:before="0" w:after="0"/>
        <w:ind w:left="720" w:hanging="0"/>
        <w:contextualSpacing/>
        <w:jc w:val="both"/>
        <w:rPr>
          <w:lang w:eastAsia="lv-LV"/>
        </w:rPr>
      </w:pPr>
      <w:r>
        <w:rPr>
          <w:b/>
          <w:lang w:eastAsia="lv-LV"/>
        </w:rPr>
        <w:t>Piedāvājums jāiesniedz līdz 20</w:t>
      </w:r>
      <w:r>
        <w:rPr>
          <w:rFonts w:eastAsia="Times New Roman"/>
          <w:b/>
          <w:sz w:val="24"/>
          <w:szCs w:val="24"/>
          <w:lang w:eastAsia="lv-LV"/>
        </w:rPr>
        <w:t>20</w:t>
      </w:r>
      <w:r>
        <w:rPr>
          <w:b/>
          <w:lang w:eastAsia="lv-LV"/>
        </w:rPr>
        <w:t>.gada 10.decembrim, plkst. 10:00, Balvu novada pašvaldības aģentūr</w:t>
      </w:r>
      <w:r>
        <w:rPr>
          <w:rFonts w:eastAsia="Times New Roman"/>
          <w:b/>
          <w:sz w:val="24"/>
          <w:szCs w:val="24"/>
          <w:lang w:eastAsia="lv-LV"/>
        </w:rPr>
        <w:t>ā</w:t>
      </w:r>
      <w:r>
        <w:rPr>
          <w:b/>
          <w:lang w:eastAsia="lv-LV"/>
        </w:rPr>
        <w:t xml:space="preserve"> „SAN-TEX”, Bērzpils ielā 56, Balvos, Balvu novadā, LV-4501. </w:t>
      </w:r>
      <w:r>
        <w:rPr>
          <w:lang w:eastAsia="lv-LV"/>
        </w:rPr>
        <w:t>Piedāvājumu var iesniegt slēgtā iepakojumā, uz kura norādīts pasūtītājs, piegādātājs, atzīme par to, kurai tirgus izpētei piedāvājums iesniegts, kā arī informācija par to, kad piedāvājumu drīkst atvērt, norādot konkrētu datumu un laiku, vai elektroniski, sūtot uz šādu e-past</w:t>
      </w:r>
      <w:r>
        <w:rPr>
          <w:rFonts w:eastAsia="Times New Roman"/>
          <w:sz w:val="24"/>
          <w:szCs w:val="24"/>
          <w:lang w:eastAsia="lv-LV"/>
        </w:rPr>
        <w:t>a adresi</w:t>
      </w:r>
      <w:r>
        <w:rPr>
          <w:lang w:eastAsia="lv-LV"/>
        </w:rPr>
        <w:t xml:space="preserve"> </w:t>
      </w:r>
      <w:hyperlink r:id="rId3">
        <w:r>
          <w:rPr>
            <w:rStyle w:val="Internetasaite"/>
            <w:lang w:eastAsia="lv-LV"/>
          </w:rPr>
          <w:t>vilmars.kubaks@inbox.lv</w:t>
        </w:r>
      </w:hyperlink>
      <w:r>
        <w:rPr>
          <w:lang w:eastAsia="lv-LV"/>
        </w:rPr>
        <w:t>. Iesniedzot piedāvājumu elektroniski, e-pasta ziņojuma tēmā jānorāda TIRGUS IZPĒTES IDENTIFIKĀCIJAS NUMURS, kā arī piedāvājums jāparaksta ar DROŠU ELEKTRONISKO PARAKSTU.</w:t>
      </w:r>
    </w:p>
    <w:p>
      <w:pPr>
        <w:pStyle w:val="Naisf"/>
        <w:rPr/>
      </w:pPr>
      <w:r>
        <w:rPr/>
      </w:r>
    </w:p>
    <w:p>
      <w:pPr>
        <w:pStyle w:val="Normal"/>
        <w:rPr>
          <w:lang w:eastAsia="lv-LV"/>
        </w:rPr>
      </w:pPr>
      <w:r>
        <w:rPr>
          <w:lang w:eastAsia="lv-LV"/>
        </w:rPr>
        <w:t xml:space="preserve"> </w:t>
      </w:r>
      <w:r>
        <w:rPr>
          <w:lang w:eastAsia="lv-LV"/>
        </w:rPr>
        <w:tab/>
      </w:r>
    </w:p>
    <w:p>
      <w:pPr>
        <w:pStyle w:val="Normal"/>
        <w:ind w:firstLine="426"/>
        <w:rPr/>
      </w:pPr>
      <w:r>
        <w:rPr/>
        <w:t>Pielikums Nr.1 Informācija par atļauto atkritumu pārvadāšanas darbību.</w:t>
      </w:r>
    </w:p>
    <w:p>
      <w:pPr>
        <w:pStyle w:val="Normal"/>
        <w:ind w:firstLine="426"/>
        <w:rPr/>
      </w:pPr>
      <w:r>
        <w:rPr/>
      </w:r>
    </w:p>
    <w:p>
      <w:pPr>
        <w:pStyle w:val="Normal"/>
        <w:ind w:firstLine="426"/>
        <w:rPr/>
      </w:pPr>
      <w:r>
        <w:rPr/>
        <w:t>Pielikums Nr.2 Informācija par atļauto atkritumu uzglabāšanas un pārkraušanas darbību.</w:t>
      </w:r>
    </w:p>
    <w:p>
      <w:pPr>
        <w:sectPr>
          <w:type w:val="nextPage"/>
          <w:pgSz w:w="11906" w:h="16838"/>
          <w:pgMar w:left="1701" w:right="1134" w:header="0" w:top="1134" w:footer="0" w:bottom="1134" w:gutter="0"/>
          <w:pgNumType w:fmt="decimal"/>
          <w:formProt w:val="false"/>
          <w:textDirection w:val="lrTb"/>
          <w:docGrid w:type="default" w:linePitch="360" w:charSpace="0"/>
        </w:sectPr>
        <w:pStyle w:val="Normal"/>
        <w:ind w:firstLine="426"/>
        <w:rPr/>
      </w:pPr>
      <w:r>
        <w:rPr/>
      </w:r>
    </w:p>
    <w:p>
      <w:pPr>
        <w:pStyle w:val="Normal"/>
        <w:jc w:val="right"/>
        <w:rPr>
          <w:b/>
          <w:b/>
        </w:rPr>
      </w:pPr>
      <w:r>
        <w:rPr>
          <w:b/>
        </w:rPr>
        <w:t>Pielikums Nr.1</w:t>
      </w:r>
    </w:p>
    <w:p>
      <w:pPr>
        <w:pStyle w:val="Normal"/>
        <w:rPr/>
      </w:pPr>
      <w:r>
        <w:rPr/>
      </w:r>
    </w:p>
    <w:p>
      <w:pPr>
        <w:pStyle w:val="Normal"/>
        <w:rPr/>
      </w:pPr>
      <w:r>
        <w:rPr>
          <w:rFonts w:eastAsia="Times New Roman"/>
          <w:sz w:val="24"/>
          <w:szCs w:val="24"/>
          <w:lang w:eastAsia="en-US"/>
        </w:rPr>
        <w:t>1</w:t>
      </w:r>
      <w:r>
        <w:rPr/>
        <w:t xml:space="preserve">.Informācija par atļauto atkritumu </w:t>
      </w:r>
      <w:r>
        <w:rPr>
          <w:b/>
        </w:rPr>
        <w:t>pārvadāšanas darbību</w:t>
      </w:r>
      <w:r>
        <w:rPr/>
        <w:t xml:space="preserve"> – atkritumu atrašanās vieta pirms pārvadājuma uzsākšanas, atkritumu pārvadājumu galamērķa adrese,  pārvadājamo atkritumu veidi un apjoms atbilstoši normatīvajiem aktiem par atkritumu klasifikatoru un īpašībām, kuras padara atkritumus bīstamus:</w:t>
      </w:r>
    </w:p>
    <w:tbl>
      <w:tblPr>
        <w:tblW w:w="14688" w:type="dxa"/>
        <w:jc w:val="left"/>
        <w:tblInd w:w="0" w:type="dxa"/>
        <w:tblCellMar>
          <w:top w:w="0" w:type="dxa"/>
          <w:left w:w="108" w:type="dxa"/>
          <w:bottom w:w="0" w:type="dxa"/>
          <w:right w:w="108" w:type="dxa"/>
        </w:tblCellMar>
        <w:tblLook w:val="01e0"/>
      </w:tblPr>
      <w:tblGrid>
        <w:gridCol w:w="646"/>
        <w:gridCol w:w="2156"/>
        <w:gridCol w:w="1275"/>
        <w:gridCol w:w="1275"/>
        <w:gridCol w:w="1843"/>
        <w:gridCol w:w="1701"/>
        <w:gridCol w:w="1276"/>
        <w:gridCol w:w="1638"/>
        <w:gridCol w:w="1441"/>
        <w:gridCol w:w="1435"/>
      </w:tblGrid>
      <w:tr>
        <w:trPr/>
        <w:tc>
          <w:tcPr>
            <w:tcW w:w="646" w:type="dxa"/>
            <w:vMerge w:val="restart"/>
            <w:tcBorders>
              <w:top w:val="single" w:sz="4" w:space="0" w:color="000000"/>
              <w:left w:val="single" w:sz="4" w:space="0" w:color="000000"/>
              <w:bottom w:val="single" w:sz="4" w:space="0" w:color="000000"/>
              <w:right w:val="single" w:sz="4" w:space="0" w:color="000000"/>
            </w:tcBorders>
          </w:tcPr>
          <w:p>
            <w:pPr>
              <w:pStyle w:val="Naisf"/>
              <w:spacing w:before="75" w:after="75"/>
              <w:ind w:firstLine="375"/>
              <w:rPr/>
            </w:pPr>
            <w:r>
              <w:rPr/>
            </w:r>
          </w:p>
          <w:p>
            <w:pPr>
              <w:pStyle w:val="Naisf"/>
              <w:rPr/>
            </w:pPr>
            <w:r>
              <w:rPr/>
            </w:r>
          </w:p>
          <w:p>
            <w:pPr>
              <w:pStyle w:val="Naisf"/>
              <w:spacing w:before="75" w:after="75"/>
              <w:ind w:hanging="0"/>
              <w:rPr/>
            </w:pPr>
            <w:r>
              <w:rPr/>
              <w:t>Nr.p.k.</w:t>
            </w:r>
          </w:p>
        </w:tc>
        <w:tc>
          <w:tcPr>
            <w:tcW w:w="4706" w:type="dxa"/>
            <w:gridSpan w:val="3"/>
            <w:tcBorders>
              <w:top w:val="single" w:sz="4" w:space="0" w:color="000000"/>
              <w:left w:val="single" w:sz="4" w:space="0" w:color="000000"/>
              <w:bottom w:val="single" w:sz="4" w:space="0" w:color="000000"/>
              <w:right w:val="single" w:sz="4" w:space="0" w:color="000000"/>
            </w:tcBorders>
          </w:tcPr>
          <w:p>
            <w:pPr>
              <w:pStyle w:val="Naisf"/>
              <w:spacing w:before="75" w:after="75"/>
              <w:ind w:hanging="0"/>
              <w:jc w:val="center"/>
              <w:rPr/>
            </w:pPr>
            <w:r>
              <w:rPr/>
              <w:t>Atkritumu atrašanās vieta pirms pārvadājuma uzsākšanas</w:t>
            </w:r>
          </w:p>
        </w:tc>
        <w:tc>
          <w:tcPr>
            <w:tcW w:w="4820" w:type="dxa"/>
            <w:gridSpan w:val="3"/>
            <w:tcBorders>
              <w:top w:val="single" w:sz="4" w:space="0" w:color="000000"/>
              <w:left w:val="single" w:sz="4" w:space="0" w:color="000000"/>
              <w:bottom w:val="single" w:sz="4" w:space="0" w:color="000000"/>
              <w:right w:val="single" w:sz="4" w:space="0" w:color="000000"/>
            </w:tcBorders>
          </w:tcPr>
          <w:p>
            <w:pPr>
              <w:pStyle w:val="Naisf"/>
              <w:spacing w:before="75" w:after="75"/>
              <w:ind w:hanging="0"/>
              <w:jc w:val="center"/>
              <w:rPr/>
            </w:pPr>
            <w:r>
              <w:rPr/>
              <w:t>Atkritumu pārvadājuma galamērķis</w:t>
            </w:r>
          </w:p>
        </w:tc>
        <w:tc>
          <w:tcPr>
            <w:tcW w:w="1638" w:type="dxa"/>
            <w:vMerge w:val="restart"/>
            <w:tcBorders>
              <w:top w:val="single" w:sz="4" w:space="0" w:color="000000"/>
              <w:left w:val="single" w:sz="4" w:space="0" w:color="000000"/>
              <w:bottom w:val="single" w:sz="4" w:space="0" w:color="000000"/>
              <w:right w:val="single" w:sz="4" w:space="0" w:color="000000"/>
            </w:tcBorders>
          </w:tcPr>
          <w:p>
            <w:pPr>
              <w:pStyle w:val="Naisf"/>
              <w:spacing w:before="75" w:after="75"/>
              <w:jc w:val="center"/>
              <w:rPr/>
            </w:pPr>
            <w:r>
              <w:rPr/>
            </w:r>
          </w:p>
          <w:p>
            <w:pPr>
              <w:pStyle w:val="Naisf"/>
              <w:spacing w:before="75" w:after="75"/>
              <w:ind w:hanging="0"/>
              <w:jc w:val="center"/>
              <w:rPr/>
            </w:pPr>
            <w:r>
              <w:rPr/>
              <w:t>Atkritumu klases nosaukums</w:t>
            </w:r>
          </w:p>
        </w:tc>
        <w:tc>
          <w:tcPr>
            <w:tcW w:w="1441" w:type="dxa"/>
            <w:vMerge w:val="restart"/>
            <w:tcBorders>
              <w:top w:val="single" w:sz="4" w:space="0" w:color="000000"/>
              <w:left w:val="single" w:sz="4" w:space="0" w:color="000000"/>
              <w:bottom w:val="single" w:sz="4" w:space="0" w:color="000000"/>
              <w:right w:val="single" w:sz="4" w:space="0" w:color="000000"/>
            </w:tcBorders>
          </w:tcPr>
          <w:p>
            <w:pPr>
              <w:pStyle w:val="Naisf"/>
              <w:spacing w:before="75" w:after="75"/>
              <w:jc w:val="center"/>
              <w:rPr/>
            </w:pPr>
            <w:r>
              <w:rPr/>
            </w:r>
          </w:p>
          <w:p>
            <w:pPr>
              <w:pStyle w:val="Naisf"/>
              <w:ind w:hanging="0"/>
              <w:jc w:val="center"/>
              <w:rPr/>
            </w:pPr>
            <w:r>
              <w:rPr/>
              <w:t>Atkritumu klases</w:t>
            </w:r>
          </w:p>
          <w:p>
            <w:pPr>
              <w:pStyle w:val="Naisf"/>
              <w:spacing w:before="75" w:after="75"/>
              <w:ind w:hanging="0"/>
              <w:jc w:val="center"/>
              <w:rPr/>
            </w:pPr>
            <w:r>
              <w:rPr/>
              <w:t>kods</w:t>
            </w:r>
          </w:p>
        </w:tc>
        <w:tc>
          <w:tcPr>
            <w:tcW w:w="1435" w:type="dxa"/>
            <w:vMerge w:val="restart"/>
            <w:tcBorders>
              <w:top w:val="single" w:sz="4" w:space="0" w:color="000000"/>
              <w:left w:val="single" w:sz="4" w:space="0" w:color="000000"/>
              <w:bottom w:val="single" w:sz="4" w:space="0" w:color="000000"/>
              <w:right w:val="single" w:sz="4" w:space="0" w:color="000000"/>
            </w:tcBorders>
          </w:tcPr>
          <w:p>
            <w:pPr>
              <w:pStyle w:val="Naisf"/>
              <w:spacing w:before="75" w:after="75"/>
              <w:jc w:val="center"/>
              <w:rPr/>
            </w:pPr>
            <w:r>
              <w:rPr/>
            </w:r>
          </w:p>
          <w:p>
            <w:pPr>
              <w:pStyle w:val="Naisf"/>
              <w:spacing w:before="75" w:after="75"/>
              <w:ind w:hanging="0"/>
              <w:jc w:val="center"/>
              <w:rPr/>
            </w:pPr>
            <w:r>
              <w:rPr/>
              <w:t>Pārvadā-jamo atkritumu  apjoms t/gadā</w:t>
            </w:r>
          </w:p>
        </w:tc>
      </w:tr>
      <w:tr>
        <w:trPr/>
        <w:tc>
          <w:tcPr>
            <w:tcW w:w="646"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firstLine="375"/>
              <w:rPr/>
            </w:pPr>
            <w:r>
              <w:rPr/>
            </w:r>
          </w:p>
        </w:tc>
        <w:tc>
          <w:tcPr>
            <w:tcW w:w="2156" w:type="dxa"/>
            <w:tcBorders>
              <w:top w:val="single" w:sz="4" w:space="0" w:color="000000"/>
              <w:left w:val="single" w:sz="4" w:space="0" w:color="000000"/>
              <w:bottom w:val="single" w:sz="4" w:space="0" w:color="000000"/>
              <w:right w:val="single" w:sz="4" w:space="0" w:color="000000"/>
            </w:tcBorders>
          </w:tcPr>
          <w:p>
            <w:pPr>
              <w:pStyle w:val="Naisf"/>
              <w:spacing w:before="75" w:after="75"/>
              <w:ind w:hanging="0"/>
              <w:jc w:val="center"/>
              <w:rPr/>
            </w:pPr>
            <w:r>
              <w:rPr/>
              <w:t>Komersanta firma, reģistrācijas Nr. komercreģistrā</w:t>
            </w:r>
          </w:p>
        </w:tc>
        <w:tc>
          <w:tcPr>
            <w:tcW w:w="1275" w:type="dxa"/>
            <w:tcBorders>
              <w:top w:val="single" w:sz="4" w:space="0" w:color="000000"/>
              <w:left w:val="single" w:sz="4" w:space="0" w:color="000000"/>
              <w:bottom w:val="single" w:sz="4" w:space="0" w:color="000000"/>
              <w:right w:val="single" w:sz="4" w:space="0" w:color="000000"/>
            </w:tcBorders>
          </w:tcPr>
          <w:p>
            <w:pPr>
              <w:pStyle w:val="Naisf"/>
              <w:spacing w:before="75" w:after="75"/>
              <w:jc w:val="center"/>
              <w:rPr/>
            </w:pPr>
            <w:r>
              <w:rPr/>
            </w:r>
          </w:p>
          <w:p>
            <w:pPr>
              <w:pStyle w:val="Naisf"/>
              <w:spacing w:before="75" w:after="75"/>
              <w:ind w:hanging="0"/>
              <w:jc w:val="center"/>
              <w:rPr/>
            </w:pPr>
            <w:r>
              <w:rPr/>
              <w:t>Adrese</w:t>
            </w:r>
          </w:p>
        </w:tc>
        <w:tc>
          <w:tcPr>
            <w:tcW w:w="1275" w:type="dxa"/>
            <w:tcBorders>
              <w:top w:val="single" w:sz="4" w:space="0" w:color="000000"/>
              <w:left w:val="single" w:sz="4" w:space="0" w:color="000000"/>
              <w:bottom w:val="single" w:sz="4" w:space="0" w:color="000000"/>
              <w:right w:val="single" w:sz="4" w:space="0" w:color="000000"/>
            </w:tcBorders>
          </w:tcPr>
          <w:p>
            <w:pPr>
              <w:pStyle w:val="Naisf"/>
              <w:spacing w:before="75" w:after="75"/>
              <w:jc w:val="center"/>
              <w:rPr/>
            </w:pPr>
            <w:r>
              <w:rPr/>
            </w:r>
          </w:p>
          <w:p>
            <w:pPr>
              <w:pStyle w:val="Naisf"/>
              <w:spacing w:before="75" w:after="75"/>
              <w:ind w:hanging="0"/>
              <w:jc w:val="center"/>
              <w:rPr/>
            </w:pPr>
            <w:r>
              <w:rPr/>
              <w:t>Tālrunis</w:t>
            </w:r>
          </w:p>
        </w:tc>
        <w:tc>
          <w:tcPr>
            <w:tcW w:w="1843" w:type="dxa"/>
            <w:tcBorders>
              <w:top w:val="single" w:sz="4" w:space="0" w:color="000000"/>
              <w:left w:val="single" w:sz="4" w:space="0" w:color="000000"/>
              <w:bottom w:val="single" w:sz="4" w:space="0" w:color="000000"/>
              <w:right w:val="single" w:sz="4" w:space="0" w:color="000000"/>
            </w:tcBorders>
          </w:tcPr>
          <w:p>
            <w:pPr>
              <w:pStyle w:val="Naisf"/>
              <w:spacing w:before="75" w:after="75"/>
              <w:ind w:hanging="0"/>
              <w:jc w:val="center"/>
              <w:rPr/>
            </w:pPr>
            <w:r>
              <w:rPr/>
              <w:t>Komersanta firma, reģistrācijas Nr. Komercreģistrā</w:t>
            </w:r>
          </w:p>
          <w:p>
            <w:pPr>
              <w:pStyle w:val="Naisf"/>
              <w:spacing w:before="75" w:after="75"/>
              <w:ind w:hanging="0"/>
              <w:jc w:val="center"/>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aisf"/>
              <w:spacing w:before="75" w:after="75"/>
              <w:jc w:val="center"/>
              <w:rPr/>
            </w:pPr>
            <w:r>
              <w:rPr/>
            </w:r>
          </w:p>
          <w:p>
            <w:pPr>
              <w:pStyle w:val="Naisf"/>
              <w:spacing w:before="75" w:after="75"/>
              <w:jc w:val="center"/>
              <w:rPr/>
            </w:pPr>
            <w:r>
              <w:rPr/>
              <w:t>Adrese</w:t>
            </w:r>
          </w:p>
        </w:tc>
        <w:tc>
          <w:tcPr>
            <w:tcW w:w="1276" w:type="dxa"/>
            <w:tcBorders>
              <w:top w:val="single" w:sz="4" w:space="0" w:color="000000"/>
              <w:left w:val="single" w:sz="4" w:space="0" w:color="000000"/>
              <w:bottom w:val="single" w:sz="4" w:space="0" w:color="000000"/>
              <w:right w:val="single" w:sz="4" w:space="0" w:color="000000"/>
            </w:tcBorders>
          </w:tcPr>
          <w:p>
            <w:pPr>
              <w:pStyle w:val="Naisf"/>
              <w:spacing w:before="75" w:after="75"/>
              <w:jc w:val="center"/>
              <w:rPr/>
            </w:pPr>
            <w:r>
              <w:rPr/>
            </w:r>
          </w:p>
          <w:p>
            <w:pPr>
              <w:pStyle w:val="Naisf"/>
              <w:spacing w:before="75" w:after="75"/>
              <w:ind w:hanging="0"/>
              <w:jc w:val="center"/>
              <w:rPr/>
            </w:pPr>
            <w:r>
              <w:rPr/>
              <w:t xml:space="preserve">Tālrunis </w:t>
            </w:r>
          </w:p>
        </w:tc>
        <w:tc>
          <w:tcPr>
            <w:tcW w:w="1638"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firstLine="375"/>
              <w:rPr/>
            </w:pPr>
            <w:r>
              <w:rPr/>
            </w:r>
          </w:p>
        </w:tc>
        <w:tc>
          <w:tcPr>
            <w:tcW w:w="1441"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firstLine="375"/>
              <w:rPr/>
            </w:pPr>
            <w:r>
              <w:rPr/>
            </w:r>
          </w:p>
        </w:tc>
        <w:tc>
          <w:tcPr>
            <w:tcW w:w="1435"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firstLine="375"/>
              <w:rPr/>
            </w:pPr>
            <w:r>
              <w:rPr/>
            </w:r>
          </w:p>
        </w:tc>
      </w:tr>
      <w:tr>
        <w:trPr>
          <w:trHeight w:val="960" w:hRule="atLeast"/>
        </w:trPr>
        <w:tc>
          <w:tcPr>
            <w:tcW w:w="646" w:type="dxa"/>
            <w:vMerge w:val="restart"/>
            <w:tcBorders>
              <w:top w:val="single" w:sz="4" w:space="0" w:color="000000"/>
              <w:left w:val="single" w:sz="4" w:space="0" w:color="000000"/>
              <w:bottom w:val="single" w:sz="4" w:space="0" w:color="000000"/>
              <w:right w:val="single" w:sz="4" w:space="0" w:color="000000"/>
            </w:tcBorders>
          </w:tcPr>
          <w:p>
            <w:pPr>
              <w:pStyle w:val="Naisf"/>
              <w:spacing w:before="75" w:after="75"/>
              <w:ind w:hanging="0"/>
              <w:rPr/>
            </w:pPr>
            <w:r>
              <w:rPr/>
              <w:t>1.</w:t>
            </w:r>
          </w:p>
          <w:p>
            <w:pPr>
              <w:pStyle w:val="Naisf"/>
              <w:spacing w:before="75" w:after="75"/>
              <w:ind w:hanging="0"/>
              <w:rPr/>
            </w:pPr>
            <w:r>
              <w:rPr/>
            </w:r>
          </w:p>
        </w:tc>
        <w:tc>
          <w:tcPr>
            <w:tcW w:w="2156" w:type="dxa"/>
            <w:tcBorders>
              <w:top w:val="single" w:sz="4" w:space="0" w:color="000000"/>
              <w:left w:val="single" w:sz="4" w:space="0" w:color="000000"/>
              <w:bottom w:val="single" w:sz="4" w:space="0" w:color="000000"/>
              <w:right w:val="single" w:sz="4" w:space="0" w:color="000000"/>
            </w:tcBorders>
          </w:tcPr>
          <w:p>
            <w:pPr>
              <w:pStyle w:val="Normal"/>
              <w:rPr/>
            </w:pPr>
            <w:r>
              <w:rPr/>
              <w:t>Pilsētas parki, zaļās zonas daļas pie ceļiem, laukumiem un dzīvojamo māju sektoriem</w:t>
            </w:r>
          </w:p>
          <w:p>
            <w:pPr>
              <w:pStyle w:val="Normal"/>
              <w:rPr/>
            </w:pPr>
            <w:r>
              <w:rPr/>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rPr/>
            </w:pPr>
            <w:r>
              <w:rPr/>
              <w:t>Balvu pilsēta</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rPr/>
            </w:pPr>
            <w:r>
              <w:rPr>
                <w:rFonts w:eastAsia="Times New Roman"/>
                <w:sz w:val="24"/>
                <w:szCs w:val="24"/>
                <w:lang w:eastAsia="en-US"/>
              </w:rPr>
              <w:t>T</w:t>
            </w:r>
            <w:r>
              <w:rPr/>
              <w:t>ālr.</w:t>
            </w:r>
          </w:p>
          <w:p>
            <w:pPr>
              <w:pStyle w:val="Normal"/>
              <w:rPr/>
            </w:pPr>
            <w:r>
              <w:rPr/>
              <w:t>64507197</w:t>
            </w:r>
          </w:p>
          <w:p>
            <w:pPr>
              <w:pStyle w:val="Normal"/>
              <w:rPr/>
            </w:pPr>
            <w:r>
              <w:rPr/>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aisf"/>
              <w:spacing w:before="75" w:after="75"/>
              <w:ind w:hanging="0"/>
              <w:jc w:val="left"/>
              <w:rPr/>
            </w:pPr>
            <w:r>
              <w:rPr/>
              <w:t xml:space="preserve">Balvu novada pašvaldības aģentūra  „SAN-TEX”, </w:t>
            </w:r>
            <w:r>
              <w:rPr>
                <w:rFonts w:eastAsia="Times New Roman"/>
                <w:sz w:val="24"/>
                <w:szCs w:val="24"/>
                <w:lang w:eastAsia="lv-LV"/>
              </w:rPr>
              <w:t>R</w:t>
            </w:r>
            <w:r>
              <w:rPr/>
              <w:t>eģ. Nr. 90001663120</w:t>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aisf"/>
              <w:spacing w:before="75" w:after="75"/>
              <w:ind w:hanging="0"/>
              <w:jc w:val="left"/>
              <w:rPr/>
            </w:pPr>
            <w:r>
              <w:rPr/>
              <w:t xml:space="preserve">Bērzpils iela 56, Balvi, Balvu novads, LV-4501, </w:t>
            </w:r>
            <w:r>
              <w:rPr/>
              <w:t>teritorija</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rPr/>
            </w:pPr>
            <w:r>
              <w:rPr>
                <w:rFonts w:eastAsia="Times New Roman"/>
                <w:sz w:val="24"/>
                <w:szCs w:val="24"/>
                <w:lang w:eastAsia="en-US"/>
              </w:rPr>
              <w:t>T</w:t>
            </w:r>
            <w:r>
              <w:rPr/>
              <w:t>ālr.</w:t>
            </w:r>
          </w:p>
          <w:p>
            <w:pPr>
              <w:pStyle w:val="Normal"/>
              <w:rPr/>
            </w:pPr>
            <w:r>
              <w:rPr/>
              <w:t>64507197</w:t>
            </w:r>
          </w:p>
          <w:p>
            <w:pPr>
              <w:pStyle w:val="Normal"/>
              <w:rPr/>
            </w:pPr>
            <w:r>
              <w:rPr/>
            </w:r>
          </w:p>
        </w:tc>
        <w:tc>
          <w:tcPr>
            <w:tcW w:w="1638" w:type="dxa"/>
            <w:tcBorders>
              <w:top w:val="single" w:sz="4" w:space="0" w:color="000000"/>
              <w:left w:val="single" w:sz="4" w:space="0" w:color="000000"/>
              <w:bottom w:val="single" w:sz="4" w:space="0" w:color="000000"/>
              <w:right w:val="single" w:sz="4" w:space="0" w:color="000000"/>
            </w:tcBorders>
          </w:tcPr>
          <w:p>
            <w:pPr>
              <w:pStyle w:val="Normal"/>
              <w:rPr/>
            </w:pPr>
            <w:r>
              <w:rPr/>
              <w:t>Bioloģiski noārdāmie atkritumi</w:t>
            </w:r>
          </w:p>
        </w:tc>
        <w:tc>
          <w:tcPr>
            <w:tcW w:w="1441" w:type="dxa"/>
            <w:tcBorders>
              <w:top w:val="single" w:sz="4" w:space="0" w:color="000000"/>
              <w:left w:val="single" w:sz="4" w:space="0" w:color="000000"/>
              <w:bottom w:val="single" w:sz="4" w:space="0" w:color="000000"/>
              <w:right w:val="single" w:sz="4" w:space="0" w:color="000000"/>
            </w:tcBorders>
          </w:tcPr>
          <w:p>
            <w:pPr>
              <w:pStyle w:val="Normal"/>
              <w:rPr/>
            </w:pPr>
            <w:r>
              <w:rPr/>
              <w:t>200201</w:t>
            </w:r>
          </w:p>
        </w:tc>
        <w:tc>
          <w:tcPr>
            <w:tcW w:w="1435" w:type="dxa"/>
            <w:tcBorders>
              <w:top w:val="single" w:sz="4" w:space="0" w:color="000000"/>
              <w:left w:val="single" w:sz="4" w:space="0" w:color="000000"/>
              <w:bottom w:val="single" w:sz="4" w:space="0" w:color="000000"/>
              <w:right w:val="single" w:sz="4" w:space="0" w:color="000000"/>
            </w:tcBorders>
          </w:tcPr>
          <w:p>
            <w:pPr>
              <w:pStyle w:val="Normal"/>
              <w:rPr/>
            </w:pPr>
            <w:r>
              <w:rPr/>
              <w:t>140</w:t>
            </w:r>
          </w:p>
        </w:tc>
      </w:tr>
      <w:tr>
        <w:trPr>
          <w:trHeight w:val="960" w:hRule="atLeast"/>
        </w:trPr>
        <w:tc>
          <w:tcPr>
            <w:tcW w:w="646"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hanging="0"/>
              <w:rPr/>
            </w:pPr>
            <w:r>
              <w:rPr/>
            </w:r>
          </w:p>
        </w:tc>
        <w:tc>
          <w:tcPr>
            <w:tcW w:w="2156" w:type="dxa"/>
            <w:tcBorders>
              <w:top w:val="single" w:sz="4" w:space="0" w:color="000000"/>
              <w:left w:val="single" w:sz="4" w:space="0" w:color="000000"/>
              <w:bottom w:val="single" w:sz="4" w:space="0" w:color="000000"/>
              <w:right w:val="single" w:sz="4" w:space="0" w:color="000000"/>
            </w:tcBorders>
          </w:tcPr>
          <w:p>
            <w:pPr>
              <w:pStyle w:val="Normal"/>
              <w:rPr/>
            </w:pPr>
            <w:r>
              <w:rPr/>
              <w:t>Pilsētas ielas, laukumi</w:t>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firstLine="375"/>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firstLine="375"/>
              <w:rPr/>
            </w:pPr>
            <w:r>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38" w:type="dxa"/>
            <w:tcBorders>
              <w:top w:val="single" w:sz="4" w:space="0" w:color="000000"/>
              <w:left w:val="single" w:sz="4" w:space="0" w:color="000000"/>
              <w:bottom w:val="single" w:sz="4" w:space="0" w:color="000000"/>
              <w:right w:val="single" w:sz="4" w:space="0" w:color="000000"/>
            </w:tcBorders>
          </w:tcPr>
          <w:p>
            <w:pPr>
              <w:pStyle w:val="Normal"/>
              <w:rPr/>
            </w:pPr>
            <w:r>
              <w:rPr/>
              <w:t>Ielu tīrīšanas atkritumi</w:t>
            </w:r>
          </w:p>
        </w:tc>
        <w:tc>
          <w:tcPr>
            <w:tcW w:w="1441" w:type="dxa"/>
            <w:tcBorders>
              <w:top w:val="single" w:sz="4" w:space="0" w:color="000000"/>
              <w:left w:val="single" w:sz="4" w:space="0" w:color="000000"/>
              <w:bottom w:val="single" w:sz="4" w:space="0" w:color="000000"/>
              <w:right w:val="single" w:sz="4" w:space="0" w:color="000000"/>
            </w:tcBorders>
          </w:tcPr>
          <w:p>
            <w:pPr>
              <w:pStyle w:val="Normal"/>
              <w:rPr/>
            </w:pPr>
            <w:r>
              <w:rPr/>
              <w:t>200303</w:t>
            </w:r>
          </w:p>
        </w:tc>
        <w:tc>
          <w:tcPr>
            <w:tcW w:w="1435" w:type="dxa"/>
            <w:tcBorders>
              <w:top w:val="single" w:sz="4" w:space="0" w:color="000000"/>
              <w:left w:val="single" w:sz="4" w:space="0" w:color="000000"/>
              <w:bottom w:val="single" w:sz="4" w:space="0" w:color="000000"/>
              <w:right w:val="single" w:sz="4" w:space="0" w:color="000000"/>
            </w:tcBorders>
          </w:tcPr>
          <w:p>
            <w:pPr>
              <w:pStyle w:val="Normal"/>
              <w:rPr/>
            </w:pPr>
            <w:r>
              <w:rPr/>
              <w:t>8</w:t>
            </w:r>
          </w:p>
        </w:tc>
      </w:tr>
      <w:tr>
        <w:trPr>
          <w:trHeight w:val="960" w:hRule="atLeast"/>
        </w:trPr>
        <w:tc>
          <w:tcPr>
            <w:tcW w:w="646"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hanging="0"/>
              <w:rPr/>
            </w:pPr>
            <w:r>
              <w:rPr/>
            </w:r>
          </w:p>
        </w:tc>
        <w:tc>
          <w:tcPr>
            <w:tcW w:w="2156" w:type="dxa"/>
            <w:tcBorders>
              <w:top w:val="single" w:sz="4" w:space="0" w:color="000000"/>
              <w:left w:val="single" w:sz="4" w:space="0" w:color="000000"/>
              <w:bottom w:val="single" w:sz="4" w:space="0" w:color="000000"/>
              <w:right w:val="single" w:sz="4" w:space="0" w:color="000000"/>
            </w:tcBorders>
          </w:tcPr>
          <w:p>
            <w:pPr>
              <w:pStyle w:val="Normal"/>
              <w:rPr/>
            </w:pPr>
            <w:r>
              <w:rPr/>
              <w:t>Pilsētas ielas, laukumi</w:t>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firstLine="375"/>
              <w:rPr/>
            </w:pPr>
            <w:r>
              <w:rPr/>
            </w:r>
          </w:p>
        </w:tc>
        <w:tc>
          <w:tcPr>
            <w:tcW w:w="1701" w:type="dxa"/>
            <w:vMerge w:val="restart"/>
            <w:tcBorders>
              <w:top w:val="single" w:sz="4" w:space="0" w:color="000000"/>
              <w:left w:val="single" w:sz="4" w:space="0" w:color="000000"/>
              <w:bottom w:val="single" w:sz="4" w:space="0" w:color="000000"/>
              <w:right w:val="single" w:sz="4" w:space="0" w:color="000000"/>
            </w:tcBorders>
          </w:tcPr>
          <w:p>
            <w:pPr>
              <w:pStyle w:val="Naisf"/>
              <w:spacing w:before="75" w:after="75"/>
              <w:ind w:hanging="0"/>
              <w:jc w:val="left"/>
              <w:rPr/>
            </w:pPr>
            <w:r>
              <w:rPr/>
              <w:t>Bērzpils iela 56, Balvi, Balvu novads, LV-4501,</w:t>
            </w:r>
          </w:p>
          <w:p>
            <w:pPr>
              <w:pStyle w:val="Naisf"/>
              <w:spacing w:before="75" w:after="75"/>
              <w:ind w:hanging="0"/>
              <w:jc w:val="left"/>
              <w:rPr/>
            </w:pPr>
            <w:r>
              <w:rPr/>
              <w:t>Bīstamo atkritumu konteiners</w:t>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38" w:type="dxa"/>
            <w:tcBorders>
              <w:top w:val="single" w:sz="4" w:space="0" w:color="000000"/>
              <w:left w:val="single" w:sz="4" w:space="0" w:color="000000"/>
              <w:bottom w:val="single" w:sz="4" w:space="0" w:color="000000"/>
              <w:right w:val="single" w:sz="4" w:space="0" w:color="000000"/>
            </w:tcBorders>
          </w:tcPr>
          <w:p>
            <w:pPr>
              <w:pStyle w:val="Normal"/>
              <w:rPr/>
            </w:pPr>
            <w:r>
              <w:rPr/>
              <w:t>Ar eļļu piesūcināti absorbenti</w:t>
            </w:r>
          </w:p>
        </w:tc>
        <w:tc>
          <w:tcPr>
            <w:tcW w:w="1441" w:type="dxa"/>
            <w:tcBorders>
              <w:top w:val="single" w:sz="4" w:space="0" w:color="000000"/>
              <w:left w:val="single" w:sz="4" w:space="0" w:color="000000"/>
              <w:bottom w:val="single" w:sz="4" w:space="0" w:color="000000"/>
              <w:right w:val="single" w:sz="4" w:space="0" w:color="000000"/>
            </w:tcBorders>
          </w:tcPr>
          <w:p>
            <w:pPr>
              <w:pStyle w:val="Normal"/>
              <w:rPr/>
            </w:pPr>
            <w:r>
              <w:rPr/>
              <w:t>150202</w:t>
            </w:r>
          </w:p>
        </w:tc>
        <w:tc>
          <w:tcPr>
            <w:tcW w:w="1435" w:type="dxa"/>
            <w:tcBorders>
              <w:top w:val="single" w:sz="4" w:space="0" w:color="000000"/>
              <w:left w:val="single" w:sz="4" w:space="0" w:color="000000"/>
              <w:bottom w:val="single" w:sz="4" w:space="0" w:color="000000"/>
              <w:right w:val="single" w:sz="4" w:space="0" w:color="000000"/>
            </w:tcBorders>
          </w:tcPr>
          <w:p>
            <w:pPr>
              <w:pStyle w:val="Normal"/>
              <w:rPr/>
            </w:pPr>
            <w:r>
              <w:rPr/>
              <w:t>0,06</w:t>
            </w:r>
          </w:p>
        </w:tc>
      </w:tr>
      <w:tr>
        <w:trPr>
          <w:trHeight w:val="960" w:hRule="atLeast"/>
        </w:trPr>
        <w:tc>
          <w:tcPr>
            <w:tcW w:w="646"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hanging="0"/>
              <w:rPr/>
            </w:pPr>
            <w:r>
              <w:rPr/>
            </w:r>
          </w:p>
        </w:tc>
        <w:tc>
          <w:tcPr>
            <w:tcW w:w="2156" w:type="dxa"/>
            <w:tcBorders>
              <w:top w:val="single" w:sz="4" w:space="0" w:color="000000"/>
              <w:left w:val="single" w:sz="4" w:space="0" w:color="000000"/>
              <w:bottom w:val="single" w:sz="4" w:space="0" w:color="000000"/>
              <w:right w:val="single" w:sz="4" w:space="0" w:color="000000"/>
            </w:tcBorders>
          </w:tcPr>
          <w:p>
            <w:pPr>
              <w:pStyle w:val="Normal"/>
              <w:rPr/>
            </w:pPr>
            <w:r>
              <w:rPr/>
              <w:t>Lietus notekūdeņu kanalizācijas iztekas vieta Pelnupē</w:t>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firstLine="375"/>
              <w:rPr/>
            </w:pPr>
            <w:r>
              <w:rPr/>
            </w:r>
          </w:p>
        </w:tc>
        <w:tc>
          <w:tcPr>
            <w:tcW w:w="1701" w:type="dxa"/>
            <w:vMerge w:val="continue"/>
            <w:tcBorders>
              <w:top w:val="single" w:sz="4" w:space="0" w:color="000000"/>
              <w:left w:val="single" w:sz="4" w:space="0" w:color="000000"/>
              <w:bottom w:val="single" w:sz="4" w:space="0" w:color="000000"/>
              <w:right w:val="single" w:sz="4" w:space="0" w:color="000000"/>
            </w:tcBorders>
          </w:tcPr>
          <w:p>
            <w:pPr>
              <w:pStyle w:val="Naisf"/>
              <w:spacing w:before="75" w:after="75"/>
              <w:ind w:firstLine="375"/>
              <w:rPr/>
            </w:pPr>
            <w:r>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38" w:type="dxa"/>
            <w:tcBorders>
              <w:top w:val="single" w:sz="4" w:space="0" w:color="000000"/>
              <w:left w:val="single" w:sz="4" w:space="0" w:color="000000"/>
              <w:bottom w:val="single" w:sz="4" w:space="0" w:color="000000"/>
              <w:right w:val="single" w:sz="4" w:space="0" w:color="000000"/>
            </w:tcBorders>
          </w:tcPr>
          <w:p>
            <w:pPr>
              <w:pStyle w:val="Normal"/>
              <w:rPr/>
            </w:pPr>
            <w:r>
              <w:rPr/>
              <w:t>Naftas produktu piesārņojumu absorbējošas bonas</w:t>
            </w:r>
          </w:p>
          <w:p>
            <w:pPr>
              <w:pStyle w:val="Normal"/>
              <w:rPr/>
            </w:pPr>
            <w:r>
              <w:rPr/>
            </w:r>
          </w:p>
        </w:tc>
        <w:tc>
          <w:tcPr>
            <w:tcW w:w="1441" w:type="dxa"/>
            <w:tcBorders>
              <w:top w:val="single" w:sz="4" w:space="0" w:color="000000"/>
              <w:left w:val="single" w:sz="4" w:space="0" w:color="000000"/>
              <w:bottom w:val="single" w:sz="4" w:space="0" w:color="000000"/>
              <w:right w:val="single" w:sz="4" w:space="0" w:color="000000"/>
            </w:tcBorders>
          </w:tcPr>
          <w:p>
            <w:pPr>
              <w:pStyle w:val="Normal"/>
              <w:rPr/>
            </w:pPr>
            <w:r>
              <w:rPr/>
              <w:t>150202</w:t>
            </w:r>
          </w:p>
        </w:tc>
        <w:tc>
          <w:tcPr>
            <w:tcW w:w="1435" w:type="dxa"/>
            <w:tcBorders>
              <w:top w:val="single" w:sz="4" w:space="0" w:color="000000"/>
              <w:left w:val="single" w:sz="4" w:space="0" w:color="000000"/>
              <w:bottom w:val="single" w:sz="4" w:space="0" w:color="000000"/>
              <w:right w:val="single" w:sz="4" w:space="0" w:color="000000"/>
            </w:tcBorders>
          </w:tcPr>
          <w:p>
            <w:pPr>
              <w:pStyle w:val="Normal"/>
              <w:rPr/>
            </w:pPr>
            <w:r>
              <w:rPr/>
              <w:t>0,04</w:t>
            </w:r>
          </w:p>
        </w:tc>
      </w:tr>
      <w:tr>
        <w:trPr>
          <w:trHeight w:val="320" w:hRule="atLeast"/>
        </w:trPr>
        <w:tc>
          <w:tcPr>
            <w:tcW w:w="646" w:type="dxa"/>
            <w:vMerge w:val="restart"/>
            <w:tcBorders>
              <w:left w:val="single" w:sz="4" w:space="0" w:color="000000"/>
              <w:bottom w:val="single" w:sz="4" w:space="0" w:color="000000"/>
              <w:right w:val="single" w:sz="4" w:space="0" w:color="000000"/>
            </w:tcBorders>
          </w:tcPr>
          <w:p>
            <w:pPr>
              <w:pStyle w:val="Naisf"/>
              <w:spacing w:before="75" w:after="75"/>
              <w:ind w:hanging="0"/>
              <w:rPr/>
            </w:pPr>
            <w:r>
              <w:rPr/>
              <w:t>2.</w:t>
            </w:r>
          </w:p>
        </w:tc>
        <w:tc>
          <w:tcPr>
            <w:tcW w:w="2156" w:type="dxa"/>
            <w:vMerge w:val="restart"/>
            <w:tcBorders>
              <w:left w:val="single" w:sz="4" w:space="0" w:color="000000"/>
              <w:bottom w:val="single" w:sz="4" w:space="0" w:color="000000"/>
              <w:right w:val="single" w:sz="4" w:space="0" w:color="000000"/>
            </w:tcBorders>
          </w:tcPr>
          <w:p>
            <w:pPr>
              <w:pStyle w:val="Normal"/>
              <w:jc w:val="left"/>
              <w:rPr/>
            </w:pPr>
            <w:r>
              <w:rPr/>
              <w:t>Pašvaldības īpašumi Balvu pilsētā</w:t>
            </w:r>
          </w:p>
        </w:tc>
        <w:tc>
          <w:tcPr>
            <w:tcW w:w="1275" w:type="dxa"/>
            <w:vMerge w:val="restart"/>
            <w:tcBorders>
              <w:left w:val="single" w:sz="4" w:space="0" w:color="000000"/>
              <w:bottom w:val="single" w:sz="4" w:space="0" w:color="000000"/>
              <w:right w:val="single" w:sz="4" w:space="0" w:color="000000"/>
            </w:tcBorders>
          </w:tcPr>
          <w:p>
            <w:pPr>
              <w:pStyle w:val="Normal"/>
              <w:rPr/>
            </w:pPr>
            <w:r>
              <w:rPr/>
              <w:t>Balvu pilsēta</w:t>
            </w:r>
          </w:p>
        </w:tc>
        <w:tc>
          <w:tcPr>
            <w:tcW w:w="1275" w:type="dxa"/>
            <w:vMerge w:val="restart"/>
            <w:tcBorders>
              <w:left w:val="single" w:sz="4" w:space="0" w:color="000000"/>
              <w:bottom w:val="single" w:sz="4" w:space="0" w:color="000000"/>
              <w:right w:val="single" w:sz="4" w:space="0" w:color="000000"/>
            </w:tcBorders>
          </w:tcPr>
          <w:p>
            <w:pPr>
              <w:pStyle w:val="Normal"/>
              <w:rPr/>
            </w:pPr>
            <w:r>
              <w:rPr>
                <w:rFonts w:eastAsia="Times New Roman"/>
                <w:sz w:val="24"/>
                <w:szCs w:val="24"/>
                <w:lang w:eastAsia="en-US"/>
              </w:rPr>
              <w:t>T</w:t>
            </w:r>
            <w:r>
              <w:rPr/>
              <w:t>ālr.</w:t>
            </w:r>
          </w:p>
          <w:p>
            <w:pPr>
              <w:pStyle w:val="Normal"/>
              <w:rPr/>
            </w:pPr>
            <w:r>
              <w:rPr/>
              <w:t>64507197</w:t>
            </w:r>
          </w:p>
          <w:p>
            <w:pPr>
              <w:pStyle w:val="Normal"/>
              <w:rPr/>
            </w:pPr>
            <w:r>
              <w:rPr/>
            </w:r>
          </w:p>
        </w:tc>
        <w:tc>
          <w:tcPr>
            <w:tcW w:w="1843" w:type="dxa"/>
            <w:vMerge w:val="restart"/>
            <w:tcBorders>
              <w:left w:val="single" w:sz="4" w:space="0" w:color="000000"/>
              <w:bottom w:val="single" w:sz="4" w:space="0" w:color="000000"/>
              <w:right w:val="single" w:sz="4" w:space="0" w:color="000000"/>
            </w:tcBorders>
          </w:tcPr>
          <w:p>
            <w:pPr>
              <w:pStyle w:val="Naisf"/>
              <w:spacing w:before="75" w:after="75"/>
              <w:ind w:hanging="0"/>
              <w:jc w:val="left"/>
              <w:rPr/>
            </w:pPr>
            <w:r>
              <w:rPr/>
              <w:t>SIA “AP Kaudzītes”, Reģ. Nr. 44103026358</w:t>
            </w:r>
          </w:p>
        </w:tc>
        <w:tc>
          <w:tcPr>
            <w:tcW w:w="1701" w:type="dxa"/>
            <w:vMerge w:val="restart"/>
            <w:tcBorders>
              <w:left w:val="single" w:sz="4" w:space="0" w:color="000000"/>
              <w:bottom w:val="single" w:sz="4" w:space="0" w:color="000000"/>
              <w:right w:val="single" w:sz="4" w:space="0" w:color="000000"/>
            </w:tcBorders>
          </w:tcPr>
          <w:p>
            <w:pPr>
              <w:pStyle w:val="Naisf"/>
              <w:spacing w:before="75" w:after="75"/>
              <w:ind w:hanging="0"/>
              <w:jc w:val="left"/>
              <w:rPr/>
            </w:pPr>
            <w:r>
              <w:rPr/>
              <w:t>Sadzīves atkritumu apglabāšanas poligons “Kaudzītes”. Litenes pagasts, Gulbenes novads</w:t>
            </w:r>
          </w:p>
        </w:tc>
        <w:tc>
          <w:tcPr>
            <w:tcW w:w="1276" w:type="dxa"/>
            <w:vMerge w:val="restart"/>
            <w:tcBorders>
              <w:left w:val="single" w:sz="4" w:space="0" w:color="000000"/>
              <w:bottom w:val="single" w:sz="4" w:space="0" w:color="000000"/>
              <w:right w:val="single" w:sz="4" w:space="0" w:color="000000"/>
            </w:tcBorders>
          </w:tcPr>
          <w:p>
            <w:pPr>
              <w:pStyle w:val="Normal"/>
              <w:rPr/>
            </w:pPr>
            <w:r>
              <w:rPr/>
              <w:t>Tālr. 64474145</w:t>
            </w:r>
          </w:p>
        </w:tc>
        <w:tc>
          <w:tcPr>
            <w:tcW w:w="1638" w:type="dxa"/>
            <w:tcBorders>
              <w:left w:val="single" w:sz="4" w:space="0" w:color="000000"/>
              <w:bottom w:val="single" w:sz="4" w:space="0" w:color="000000"/>
              <w:right w:val="single" w:sz="4" w:space="0" w:color="000000"/>
            </w:tcBorders>
          </w:tcPr>
          <w:p>
            <w:pPr>
              <w:pStyle w:val="Normal"/>
              <w:rPr/>
            </w:pPr>
            <w:r>
              <w:rPr/>
              <w:t>Liela izmēra atkritumi</w:t>
            </w:r>
          </w:p>
          <w:p>
            <w:pPr>
              <w:pStyle w:val="Normal"/>
              <w:rPr/>
            </w:pPr>
            <w:r>
              <w:rPr/>
            </w:r>
          </w:p>
          <w:p>
            <w:pPr>
              <w:pStyle w:val="Normal"/>
              <w:rPr/>
            </w:pPr>
            <w:r>
              <w:rPr/>
            </w:r>
          </w:p>
        </w:tc>
        <w:tc>
          <w:tcPr>
            <w:tcW w:w="1441" w:type="dxa"/>
            <w:tcBorders>
              <w:left w:val="single" w:sz="4" w:space="0" w:color="000000"/>
              <w:bottom w:val="single" w:sz="4" w:space="0" w:color="000000"/>
              <w:right w:val="single" w:sz="4" w:space="0" w:color="000000"/>
            </w:tcBorders>
          </w:tcPr>
          <w:p>
            <w:pPr>
              <w:pStyle w:val="Normal"/>
              <w:rPr/>
            </w:pPr>
            <w:r>
              <w:rPr/>
              <w:t>200307</w:t>
            </w:r>
          </w:p>
        </w:tc>
        <w:tc>
          <w:tcPr>
            <w:tcW w:w="1435" w:type="dxa"/>
            <w:tcBorders>
              <w:left w:val="single" w:sz="4" w:space="0" w:color="000000"/>
              <w:bottom w:val="single" w:sz="4" w:space="0" w:color="000000"/>
              <w:right w:val="single" w:sz="4" w:space="0" w:color="000000"/>
            </w:tcBorders>
          </w:tcPr>
          <w:p>
            <w:pPr>
              <w:pStyle w:val="Normal"/>
              <w:rPr/>
            </w:pPr>
            <w:r>
              <w:rPr/>
              <w:t>15</w:t>
            </w:r>
          </w:p>
        </w:tc>
      </w:tr>
      <w:tr>
        <w:trPr>
          <w:trHeight w:val="320" w:hRule="atLeast"/>
        </w:trPr>
        <w:tc>
          <w:tcPr>
            <w:tcW w:w="646" w:type="dxa"/>
            <w:vMerge w:val="continue"/>
            <w:tcBorders>
              <w:left w:val="single" w:sz="4" w:space="0" w:color="000000"/>
              <w:bottom w:val="single" w:sz="4" w:space="0" w:color="000000"/>
              <w:right w:val="single" w:sz="4" w:space="0" w:color="000000"/>
            </w:tcBorders>
          </w:tcPr>
          <w:p>
            <w:pPr>
              <w:pStyle w:val="Naisf"/>
              <w:spacing w:before="75" w:after="75"/>
              <w:ind w:hanging="0"/>
              <w:rPr/>
            </w:pPr>
            <w:r>
              <w:rPr/>
            </w:r>
          </w:p>
        </w:tc>
        <w:tc>
          <w:tcPr>
            <w:tcW w:w="2156" w:type="dxa"/>
            <w:vMerge w:val="continue"/>
            <w:tcBorders>
              <w:left w:val="single" w:sz="4" w:space="0" w:color="000000"/>
              <w:bottom w:val="single" w:sz="4" w:space="0" w:color="000000"/>
              <w:right w:val="single" w:sz="4" w:space="0" w:color="000000"/>
            </w:tcBorders>
          </w:tcPr>
          <w:p>
            <w:pPr>
              <w:pStyle w:val="Normal"/>
              <w:jc w:val="left"/>
              <w:rPr/>
            </w:pPr>
            <w:r>
              <w:rPr/>
            </w:r>
          </w:p>
        </w:tc>
        <w:tc>
          <w:tcPr>
            <w:tcW w:w="1275" w:type="dxa"/>
            <w:vMerge w:val="continue"/>
            <w:tcBorders>
              <w:left w:val="single" w:sz="4" w:space="0" w:color="000000"/>
              <w:bottom w:val="single" w:sz="4" w:space="0" w:color="000000"/>
              <w:right w:val="single" w:sz="4" w:space="0" w:color="000000"/>
            </w:tcBorders>
          </w:tcPr>
          <w:p>
            <w:pPr>
              <w:pStyle w:val="Normal"/>
              <w:rPr/>
            </w:pPr>
            <w:r>
              <w:rPr/>
            </w:r>
          </w:p>
        </w:tc>
        <w:tc>
          <w:tcPr>
            <w:tcW w:w="1275" w:type="dxa"/>
            <w:vMerge w:val="continue"/>
            <w:tcBorders>
              <w:left w:val="single" w:sz="4" w:space="0" w:color="000000"/>
              <w:bottom w:val="single" w:sz="4" w:space="0" w:color="000000"/>
              <w:right w:val="single" w:sz="4" w:space="0" w:color="000000"/>
            </w:tcBorders>
          </w:tcPr>
          <w:p>
            <w:pPr>
              <w:pStyle w:val="Normal"/>
              <w:rPr/>
            </w:pPr>
            <w:r>
              <w:rPr/>
            </w:r>
          </w:p>
        </w:tc>
        <w:tc>
          <w:tcPr>
            <w:tcW w:w="1843" w:type="dxa"/>
            <w:vMerge w:val="continue"/>
            <w:tcBorders>
              <w:left w:val="single" w:sz="4" w:space="0" w:color="000000"/>
              <w:bottom w:val="single" w:sz="4" w:space="0" w:color="000000"/>
              <w:right w:val="single" w:sz="4" w:space="0" w:color="000000"/>
            </w:tcBorders>
          </w:tcPr>
          <w:p>
            <w:pPr>
              <w:pStyle w:val="Naisf"/>
              <w:spacing w:before="75" w:after="75"/>
              <w:ind w:hanging="0"/>
              <w:jc w:val="left"/>
              <w:rPr/>
            </w:pPr>
            <w:r>
              <w:rPr/>
            </w:r>
          </w:p>
        </w:tc>
        <w:tc>
          <w:tcPr>
            <w:tcW w:w="1701" w:type="dxa"/>
            <w:vMerge w:val="continue"/>
            <w:tcBorders>
              <w:left w:val="single" w:sz="4" w:space="0" w:color="000000"/>
              <w:bottom w:val="single" w:sz="4" w:space="0" w:color="000000"/>
              <w:right w:val="single" w:sz="4" w:space="0" w:color="000000"/>
            </w:tcBorders>
          </w:tcPr>
          <w:p>
            <w:pPr>
              <w:pStyle w:val="Naisf"/>
              <w:spacing w:before="75" w:after="75"/>
              <w:ind w:hanging="0"/>
              <w:jc w:val="left"/>
              <w:rPr/>
            </w:pPr>
            <w:r>
              <w:rPr/>
            </w:r>
          </w:p>
        </w:tc>
        <w:tc>
          <w:tcPr>
            <w:tcW w:w="1276" w:type="dxa"/>
            <w:vMerge w:val="continue"/>
            <w:tcBorders>
              <w:left w:val="single" w:sz="4" w:space="0" w:color="000000"/>
              <w:bottom w:val="single" w:sz="4" w:space="0" w:color="000000"/>
              <w:right w:val="single" w:sz="4" w:space="0" w:color="000000"/>
            </w:tcBorders>
          </w:tcPr>
          <w:p>
            <w:pPr>
              <w:pStyle w:val="Normal"/>
              <w:rPr/>
            </w:pPr>
            <w:r>
              <w:rPr/>
            </w:r>
          </w:p>
        </w:tc>
        <w:tc>
          <w:tcPr>
            <w:tcW w:w="1638" w:type="dxa"/>
            <w:tcBorders>
              <w:left w:val="single" w:sz="4" w:space="0" w:color="000000"/>
              <w:bottom w:val="single" w:sz="4" w:space="0" w:color="000000"/>
              <w:right w:val="single" w:sz="4" w:space="0" w:color="000000"/>
            </w:tcBorders>
          </w:tcPr>
          <w:p>
            <w:pPr>
              <w:pStyle w:val="Normal"/>
              <w:rPr/>
            </w:pPr>
            <w:r>
              <w:rPr/>
              <w:t>Nolietotas riepas</w:t>
            </w:r>
          </w:p>
          <w:p>
            <w:pPr>
              <w:pStyle w:val="Normal"/>
              <w:rPr/>
            </w:pPr>
            <w:r>
              <w:rPr/>
            </w:r>
          </w:p>
        </w:tc>
        <w:tc>
          <w:tcPr>
            <w:tcW w:w="1441" w:type="dxa"/>
            <w:tcBorders>
              <w:left w:val="single" w:sz="4" w:space="0" w:color="000000"/>
              <w:bottom w:val="single" w:sz="4" w:space="0" w:color="000000"/>
              <w:right w:val="single" w:sz="4" w:space="0" w:color="000000"/>
            </w:tcBorders>
          </w:tcPr>
          <w:p>
            <w:pPr>
              <w:pStyle w:val="Normal"/>
              <w:rPr/>
            </w:pPr>
            <w:r>
              <w:rPr/>
              <w:t>160103</w:t>
            </w:r>
          </w:p>
        </w:tc>
        <w:tc>
          <w:tcPr>
            <w:tcW w:w="1435" w:type="dxa"/>
            <w:tcBorders>
              <w:left w:val="single" w:sz="4" w:space="0" w:color="000000"/>
              <w:bottom w:val="single" w:sz="4" w:space="0" w:color="000000"/>
              <w:right w:val="single" w:sz="4" w:space="0" w:color="000000"/>
            </w:tcBorders>
          </w:tcPr>
          <w:p>
            <w:pPr>
              <w:pStyle w:val="Normal"/>
              <w:rPr/>
            </w:pPr>
            <w:r>
              <w:rPr/>
              <w:t>1</w:t>
            </w:r>
          </w:p>
        </w:tc>
      </w:tr>
      <w:tr>
        <w:trPr>
          <w:trHeight w:val="320" w:hRule="atLeast"/>
        </w:trPr>
        <w:tc>
          <w:tcPr>
            <w:tcW w:w="646" w:type="dxa"/>
            <w:vMerge w:val="continue"/>
            <w:tcBorders>
              <w:left w:val="single" w:sz="4" w:space="0" w:color="000000"/>
              <w:bottom w:val="single" w:sz="4" w:space="0" w:color="000000"/>
              <w:right w:val="single" w:sz="4" w:space="0" w:color="000000"/>
            </w:tcBorders>
          </w:tcPr>
          <w:p>
            <w:pPr>
              <w:pStyle w:val="Naisf"/>
              <w:spacing w:before="75" w:after="75"/>
              <w:ind w:hanging="0"/>
              <w:rPr/>
            </w:pPr>
            <w:r>
              <w:rPr/>
            </w:r>
          </w:p>
        </w:tc>
        <w:tc>
          <w:tcPr>
            <w:tcW w:w="2156" w:type="dxa"/>
            <w:vMerge w:val="continue"/>
            <w:tcBorders>
              <w:left w:val="single" w:sz="4" w:space="0" w:color="000000"/>
              <w:bottom w:val="single" w:sz="4" w:space="0" w:color="000000"/>
              <w:right w:val="single" w:sz="4" w:space="0" w:color="000000"/>
            </w:tcBorders>
          </w:tcPr>
          <w:p>
            <w:pPr>
              <w:pStyle w:val="Normal"/>
              <w:jc w:val="left"/>
              <w:rPr/>
            </w:pPr>
            <w:r>
              <w:rPr/>
            </w:r>
          </w:p>
        </w:tc>
        <w:tc>
          <w:tcPr>
            <w:tcW w:w="1275" w:type="dxa"/>
            <w:vMerge w:val="continue"/>
            <w:tcBorders>
              <w:left w:val="single" w:sz="4" w:space="0" w:color="000000"/>
              <w:bottom w:val="single" w:sz="4" w:space="0" w:color="000000"/>
              <w:right w:val="single" w:sz="4" w:space="0" w:color="000000"/>
            </w:tcBorders>
          </w:tcPr>
          <w:p>
            <w:pPr>
              <w:pStyle w:val="Normal"/>
              <w:rPr/>
            </w:pPr>
            <w:r>
              <w:rPr/>
            </w:r>
          </w:p>
        </w:tc>
        <w:tc>
          <w:tcPr>
            <w:tcW w:w="1275" w:type="dxa"/>
            <w:vMerge w:val="continue"/>
            <w:tcBorders>
              <w:left w:val="single" w:sz="4" w:space="0" w:color="000000"/>
              <w:bottom w:val="single" w:sz="4" w:space="0" w:color="000000"/>
              <w:right w:val="single" w:sz="4" w:space="0" w:color="000000"/>
            </w:tcBorders>
          </w:tcPr>
          <w:p>
            <w:pPr>
              <w:pStyle w:val="Normal"/>
              <w:rPr/>
            </w:pPr>
            <w:r>
              <w:rPr/>
            </w:r>
          </w:p>
        </w:tc>
        <w:tc>
          <w:tcPr>
            <w:tcW w:w="1843" w:type="dxa"/>
            <w:vMerge w:val="continue"/>
            <w:tcBorders>
              <w:left w:val="single" w:sz="4" w:space="0" w:color="000000"/>
              <w:bottom w:val="single" w:sz="4" w:space="0" w:color="000000"/>
              <w:right w:val="single" w:sz="4" w:space="0" w:color="000000"/>
            </w:tcBorders>
          </w:tcPr>
          <w:p>
            <w:pPr>
              <w:pStyle w:val="Naisf"/>
              <w:spacing w:before="75" w:after="75"/>
              <w:ind w:hanging="0"/>
              <w:jc w:val="left"/>
              <w:rPr/>
            </w:pPr>
            <w:r>
              <w:rPr/>
            </w:r>
          </w:p>
        </w:tc>
        <w:tc>
          <w:tcPr>
            <w:tcW w:w="1701" w:type="dxa"/>
            <w:vMerge w:val="continue"/>
            <w:tcBorders>
              <w:left w:val="single" w:sz="4" w:space="0" w:color="000000"/>
              <w:bottom w:val="single" w:sz="4" w:space="0" w:color="000000"/>
              <w:right w:val="single" w:sz="4" w:space="0" w:color="000000"/>
            </w:tcBorders>
          </w:tcPr>
          <w:p>
            <w:pPr>
              <w:pStyle w:val="Naisf"/>
              <w:spacing w:before="75" w:after="75"/>
              <w:ind w:hanging="0"/>
              <w:jc w:val="left"/>
              <w:rPr/>
            </w:pPr>
            <w:r>
              <w:rPr/>
            </w:r>
          </w:p>
        </w:tc>
        <w:tc>
          <w:tcPr>
            <w:tcW w:w="1276" w:type="dxa"/>
            <w:vMerge w:val="continue"/>
            <w:tcBorders>
              <w:left w:val="single" w:sz="4" w:space="0" w:color="000000"/>
              <w:bottom w:val="single" w:sz="4" w:space="0" w:color="000000"/>
              <w:right w:val="single" w:sz="4" w:space="0" w:color="000000"/>
            </w:tcBorders>
          </w:tcPr>
          <w:p>
            <w:pPr>
              <w:pStyle w:val="Normal"/>
              <w:rPr/>
            </w:pPr>
            <w:r>
              <w:rPr/>
            </w:r>
          </w:p>
        </w:tc>
        <w:tc>
          <w:tcPr>
            <w:tcW w:w="1638" w:type="dxa"/>
            <w:tcBorders>
              <w:left w:val="single" w:sz="4" w:space="0" w:color="000000"/>
              <w:bottom w:val="single" w:sz="4" w:space="0" w:color="000000"/>
              <w:right w:val="single" w:sz="4" w:space="0" w:color="000000"/>
            </w:tcBorders>
          </w:tcPr>
          <w:p>
            <w:pPr>
              <w:pStyle w:val="Normal"/>
              <w:rPr/>
            </w:pPr>
            <w:r>
              <w:rPr/>
              <w:t>Plastmasa</w:t>
            </w:r>
          </w:p>
        </w:tc>
        <w:tc>
          <w:tcPr>
            <w:tcW w:w="1441" w:type="dxa"/>
            <w:tcBorders>
              <w:left w:val="single" w:sz="4" w:space="0" w:color="000000"/>
              <w:bottom w:val="single" w:sz="4" w:space="0" w:color="000000"/>
              <w:right w:val="single" w:sz="4" w:space="0" w:color="000000"/>
            </w:tcBorders>
          </w:tcPr>
          <w:p>
            <w:pPr>
              <w:pStyle w:val="Normal"/>
              <w:rPr/>
            </w:pPr>
            <w:r>
              <w:rPr/>
              <w:t>160119</w:t>
            </w:r>
          </w:p>
        </w:tc>
        <w:tc>
          <w:tcPr>
            <w:tcW w:w="1435" w:type="dxa"/>
            <w:tcBorders>
              <w:left w:val="single" w:sz="4" w:space="0" w:color="000000"/>
              <w:bottom w:val="single" w:sz="4" w:space="0" w:color="000000"/>
              <w:right w:val="single" w:sz="4" w:space="0" w:color="000000"/>
            </w:tcBorders>
          </w:tcPr>
          <w:p>
            <w:pPr>
              <w:pStyle w:val="Pamatteksts"/>
              <w:spacing w:lineRule="auto" w:line="276" w:before="0" w:after="140"/>
              <w:rPr>
                <w:rFonts w:ascii="Trebuchet MS" w:hAnsi="Trebuchet MS"/>
              </w:rPr>
            </w:pPr>
            <w:r>
              <w:rPr/>
              <w:t>3</w:t>
            </w:r>
          </w:p>
        </w:tc>
      </w:tr>
    </w:tbl>
    <w:p>
      <w:pPr>
        <w:sectPr>
          <w:type w:val="nextPage"/>
          <w:pgSz w:orient="landscape" w:w="16838" w:h="11906"/>
          <w:pgMar w:left="1134" w:right="1134" w:header="0" w:top="1134" w:footer="0" w:bottom="1701" w:gutter="0"/>
          <w:pgNumType w:fmt="decimal"/>
          <w:formProt w:val="false"/>
          <w:textDirection w:val="lrTb"/>
          <w:docGrid w:type="default" w:linePitch="360" w:charSpace="0"/>
        </w:sectPr>
      </w:pPr>
    </w:p>
    <w:p>
      <w:pPr>
        <w:pStyle w:val="Normal"/>
        <w:jc w:val="right"/>
        <w:rPr>
          <w:b/>
          <w:b/>
        </w:rPr>
      </w:pPr>
      <w:r>
        <w:rPr>
          <w:b/>
        </w:rPr>
        <w:t>Pielikums Nr.2</w:t>
      </w:r>
    </w:p>
    <w:p>
      <w:pPr>
        <w:pStyle w:val="Normal"/>
        <w:rPr/>
      </w:pPr>
      <w:r>
        <w:rPr/>
      </w:r>
    </w:p>
    <w:p>
      <w:pPr>
        <w:pStyle w:val="Normal"/>
        <w:rPr>
          <w:b/>
          <w:b/>
          <w:color w:val="000000"/>
        </w:rPr>
      </w:pPr>
      <w:r>
        <w:rPr/>
        <w:t xml:space="preserve">2.Informācija par atļauto atkritumu </w:t>
      </w:r>
      <w:r>
        <w:rPr>
          <w:b/>
        </w:rPr>
        <w:t>uzglabāšanas un pārkraušanas darbību</w:t>
      </w:r>
      <w:r>
        <w:rPr/>
        <w:t xml:space="preserve"> – atkritumu uzglabāšanas un pārkraušanas vieta, uzglabājamo un pārkraujamo atkritumu veidi un daudzums atbilstoši normatīvajiem aktiem par atkritumu klasifikatoru un īpašībām, kuras padara atkritumus bīstamus.</w:t>
      </w:r>
    </w:p>
    <w:p>
      <w:pPr>
        <w:pStyle w:val="Normal"/>
        <w:rPr/>
      </w:pPr>
      <w:r>
        <w:rPr/>
      </w:r>
    </w:p>
    <w:p>
      <w:pPr>
        <w:pStyle w:val="Normal"/>
        <w:ind w:left="360" w:hanging="0"/>
        <w:jc w:val="right"/>
        <w:rPr/>
      </w:pPr>
      <w:r>
        <w:rPr/>
        <w:t>2.tabula</w:t>
      </w:r>
    </w:p>
    <w:tbl>
      <w:tblPr>
        <w:tblW w:w="8639" w:type="dxa"/>
        <w:jc w:val="left"/>
        <w:tblInd w:w="0" w:type="dxa"/>
        <w:tblCellMar>
          <w:top w:w="0" w:type="dxa"/>
          <w:left w:w="108" w:type="dxa"/>
          <w:bottom w:w="0" w:type="dxa"/>
          <w:right w:w="108" w:type="dxa"/>
        </w:tblCellMar>
        <w:tblLook w:val="01e0"/>
      </w:tblPr>
      <w:tblGrid>
        <w:gridCol w:w="1869"/>
        <w:gridCol w:w="1925"/>
        <w:gridCol w:w="1556"/>
        <w:gridCol w:w="1490"/>
        <w:gridCol w:w="1799"/>
      </w:tblGrid>
      <w:tr>
        <w:trPr/>
        <w:tc>
          <w:tcPr>
            <w:tcW w:w="1869" w:type="dxa"/>
            <w:tcBorders>
              <w:top w:val="single" w:sz="4" w:space="0" w:color="000000"/>
              <w:left w:val="single" w:sz="4" w:space="0" w:color="000000"/>
              <w:bottom w:val="single" w:sz="4" w:space="0" w:color="000000"/>
              <w:right w:val="single" w:sz="4" w:space="0" w:color="000000"/>
            </w:tcBorders>
          </w:tcPr>
          <w:p>
            <w:pPr>
              <w:pStyle w:val="Naisf"/>
              <w:spacing w:before="0" w:after="0"/>
              <w:ind w:hanging="0"/>
              <w:rPr>
                <w:b/>
                <w:b/>
              </w:rPr>
            </w:pPr>
            <w:r>
              <w:rPr>
                <w:b/>
              </w:rPr>
              <w:t>Atkritumu apsaimniekoša-nas darbība</w:t>
            </w:r>
          </w:p>
        </w:tc>
        <w:tc>
          <w:tcPr>
            <w:tcW w:w="1925" w:type="dxa"/>
            <w:tcBorders>
              <w:top w:val="single" w:sz="4" w:space="0" w:color="000000"/>
              <w:left w:val="single" w:sz="4" w:space="0" w:color="000000"/>
              <w:bottom w:val="single" w:sz="4" w:space="0" w:color="000000"/>
              <w:right w:val="single" w:sz="4" w:space="0" w:color="000000"/>
            </w:tcBorders>
          </w:tcPr>
          <w:p>
            <w:pPr>
              <w:pStyle w:val="Naisf"/>
              <w:spacing w:before="0" w:after="0"/>
              <w:ind w:hanging="0"/>
              <w:rPr>
                <w:b/>
                <w:b/>
              </w:rPr>
            </w:pPr>
            <w:r>
              <w:rPr>
                <w:b/>
              </w:rPr>
              <w:t>Atkritumu uzglabāšanas, pārkraušanas vietas veids un adrese</w:t>
            </w:r>
          </w:p>
        </w:tc>
        <w:tc>
          <w:tcPr>
            <w:tcW w:w="1556" w:type="dxa"/>
            <w:tcBorders>
              <w:top w:val="single" w:sz="4" w:space="0" w:color="000000"/>
              <w:left w:val="single" w:sz="4" w:space="0" w:color="000000"/>
              <w:bottom w:val="single" w:sz="4" w:space="0" w:color="000000"/>
              <w:right w:val="single" w:sz="4" w:space="0" w:color="000000"/>
            </w:tcBorders>
          </w:tcPr>
          <w:p>
            <w:pPr>
              <w:pStyle w:val="Naisf"/>
              <w:spacing w:before="0" w:after="0"/>
              <w:ind w:hanging="0"/>
              <w:rPr>
                <w:b/>
                <w:b/>
              </w:rPr>
            </w:pPr>
            <w:r>
              <w:rPr>
                <w:b/>
              </w:rPr>
              <w:t>Atkritumu klases nosaukums</w:t>
            </w:r>
          </w:p>
        </w:tc>
        <w:tc>
          <w:tcPr>
            <w:tcW w:w="1490" w:type="dxa"/>
            <w:tcBorders>
              <w:top w:val="single" w:sz="4" w:space="0" w:color="000000"/>
              <w:left w:val="single" w:sz="4" w:space="0" w:color="000000"/>
              <w:bottom w:val="single" w:sz="4" w:space="0" w:color="000000"/>
              <w:right w:val="single" w:sz="4" w:space="0" w:color="000000"/>
            </w:tcBorders>
          </w:tcPr>
          <w:p>
            <w:pPr>
              <w:pStyle w:val="Naisf"/>
              <w:spacing w:before="0" w:after="0"/>
              <w:ind w:hanging="0"/>
              <w:rPr>
                <w:b/>
                <w:b/>
              </w:rPr>
            </w:pPr>
            <w:r>
              <w:rPr>
                <w:b/>
              </w:rPr>
              <w:t>Atkritumu klases kods</w:t>
            </w:r>
          </w:p>
        </w:tc>
        <w:tc>
          <w:tcPr>
            <w:tcW w:w="1799" w:type="dxa"/>
            <w:tcBorders>
              <w:top w:val="single" w:sz="4" w:space="0" w:color="000000"/>
              <w:left w:val="single" w:sz="4" w:space="0" w:color="000000"/>
              <w:bottom w:val="single" w:sz="4" w:space="0" w:color="000000"/>
              <w:right w:val="single" w:sz="4" w:space="0" w:color="000000"/>
            </w:tcBorders>
          </w:tcPr>
          <w:p>
            <w:pPr>
              <w:pStyle w:val="Naisf"/>
              <w:spacing w:before="0" w:after="0"/>
              <w:ind w:hanging="0"/>
              <w:rPr>
                <w:b/>
                <w:b/>
              </w:rPr>
            </w:pPr>
            <w:r>
              <w:rPr>
                <w:b/>
              </w:rPr>
              <w:t>Pārkraujamo, uzglabājamo atkritumu apjoms (tonnas gadā)</w:t>
            </w:r>
          </w:p>
        </w:tc>
      </w:tr>
      <w:tr>
        <w:trPr/>
        <w:tc>
          <w:tcPr>
            <w:tcW w:w="1869" w:type="dxa"/>
            <w:vMerge w:val="restart"/>
            <w:tcBorders>
              <w:top w:val="single" w:sz="4" w:space="0" w:color="000000"/>
              <w:left w:val="single" w:sz="4" w:space="0" w:color="000000"/>
              <w:bottom w:val="single" w:sz="4" w:space="0" w:color="000000"/>
              <w:right w:val="single" w:sz="4" w:space="0" w:color="000000"/>
            </w:tcBorders>
          </w:tcPr>
          <w:p>
            <w:pPr>
              <w:pStyle w:val="Naisf"/>
              <w:spacing w:before="0" w:after="0"/>
              <w:ind w:hanging="0"/>
              <w:rPr/>
            </w:pPr>
            <w:r>
              <w:rPr/>
            </w:r>
          </w:p>
          <w:p>
            <w:pPr>
              <w:pStyle w:val="Naisf"/>
              <w:spacing w:before="0" w:after="0"/>
              <w:ind w:hanging="0"/>
              <w:rPr/>
            </w:pPr>
            <w:r>
              <w:rPr/>
            </w:r>
          </w:p>
          <w:p>
            <w:pPr>
              <w:pStyle w:val="Naisf"/>
              <w:spacing w:before="0" w:after="0"/>
              <w:ind w:hanging="0"/>
              <w:rPr/>
            </w:pPr>
            <w:r>
              <w:rPr/>
              <w:t>Uzglabāšana, pārkraušana</w:t>
            </w:r>
          </w:p>
          <w:p>
            <w:pPr>
              <w:pStyle w:val="Naisf"/>
              <w:spacing w:before="0" w:after="0"/>
              <w:ind w:hanging="0"/>
              <w:rPr/>
            </w:pPr>
            <w:r>
              <w:rPr/>
            </w:r>
          </w:p>
        </w:tc>
        <w:tc>
          <w:tcPr>
            <w:tcW w:w="1925" w:type="dxa"/>
            <w:vMerge w:val="restart"/>
            <w:tcBorders>
              <w:top w:val="single" w:sz="4" w:space="0" w:color="000000"/>
              <w:left w:val="single" w:sz="4" w:space="0" w:color="000000"/>
              <w:bottom w:val="single" w:sz="4" w:space="0" w:color="000000"/>
              <w:right w:val="single" w:sz="4" w:space="0" w:color="000000"/>
            </w:tcBorders>
          </w:tcPr>
          <w:p>
            <w:pPr>
              <w:pStyle w:val="Naisf"/>
              <w:spacing w:before="0" w:after="0"/>
              <w:ind w:hanging="0"/>
              <w:rPr/>
            </w:pPr>
            <w:r>
              <w:rPr/>
            </w:r>
          </w:p>
          <w:p>
            <w:pPr>
              <w:pStyle w:val="Naisf"/>
              <w:spacing w:before="0" w:after="0"/>
              <w:ind w:hanging="0"/>
              <w:rPr/>
            </w:pPr>
            <w:r>
              <w:rPr>
                <w:rFonts w:eastAsia="Calibri"/>
              </w:rPr>
              <w:t>Balvu novads, Balvi, Bērzpils iela 56</w:t>
            </w:r>
          </w:p>
        </w:tc>
        <w:tc>
          <w:tcPr>
            <w:tcW w:w="1556" w:type="dxa"/>
            <w:tcBorders>
              <w:top w:val="single" w:sz="4" w:space="0" w:color="000000"/>
              <w:left w:val="single" w:sz="4" w:space="0" w:color="000000"/>
              <w:bottom w:val="single" w:sz="4" w:space="0" w:color="000000"/>
              <w:right w:val="single" w:sz="4" w:space="0" w:color="000000"/>
            </w:tcBorders>
          </w:tcPr>
          <w:p>
            <w:pPr>
              <w:pStyle w:val="Normal"/>
              <w:rPr/>
            </w:pPr>
            <w:r>
              <w:rPr/>
              <w:t>Bioloģiski noārdāmie atkritumi</w:t>
            </w:r>
          </w:p>
        </w:tc>
        <w:tc>
          <w:tcPr>
            <w:tcW w:w="1490" w:type="dxa"/>
            <w:tcBorders>
              <w:top w:val="single" w:sz="4" w:space="0" w:color="000000"/>
              <w:left w:val="single" w:sz="4" w:space="0" w:color="000000"/>
              <w:bottom w:val="single" w:sz="4" w:space="0" w:color="000000"/>
              <w:right w:val="single" w:sz="4" w:space="0" w:color="000000"/>
            </w:tcBorders>
          </w:tcPr>
          <w:p>
            <w:pPr>
              <w:pStyle w:val="Normal"/>
              <w:rPr/>
            </w:pPr>
            <w:r>
              <w:rPr/>
              <w:t>200201</w:t>
            </w:r>
          </w:p>
        </w:tc>
        <w:tc>
          <w:tcPr>
            <w:tcW w:w="1799" w:type="dxa"/>
            <w:tcBorders>
              <w:top w:val="single" w:sz="4" w:space="0" w:color="000000"/>
              <w:left w:val="single" w:sz="4" w:space="0" w:color="000000"/>
              <w:bottom w:val="single" w:sz="4" w:space="0" w:color="000000"/>
              <w:right w:val="single" w:sz="4" w:space="0" w:color="000000"/>
            </w:tcBorders>
          </w:tcPr>
          <w:p>
            <w:pPr>
              <w:pStyle w:val="Normal"/>
              <w:rPr/>
            </w:pPr>
            <w:r>
              <w:rPr/>
              <w:t>140</w:t>
            </w:r>
          </w:p>
        </w:tc>
      </w:tr>
      <w:tr>
        <w:trPr/>
        <w:tc>
          <w:tcPr>
            <w:tcW w:w="1869" w:type="dxa"/>
            <w:vMerge w:val="continue"/>
            <w:tcBorders>
              <w:top w:val="single" w:sz="4" w:space="0" w:color="000000"/>
              <w:left w:val="single" w:sz="4" w:space="0" w:color="000000"/>
              <w:bottom w:val="single" w:sz="4" w:space="0" w:color="000000"/>
              <w:right w:val="single" w:sz="4" w:space="0" w:color="000000"/>
            </w:tcBorders>
          </w:tcPr>
          <w:p>
            <w:pPr>
              <w:pStyle w:val="Naisf"/>
              <w:spacing w:before="0" w:after="0"/>
              <w:ind w:hanging="0"/>
              <w:rPr/>
            </w:pPr>
            <w:r>
              <w:rPr/>
            </w:r>
          </w:p>
        </w:tc>
        <w:tc>
          <w:tcPr>
            <w:tcW w:w="1925" w:type="dxa"/>
            <w:vMerge w:val="continue"/>
            <w:tcBorders>
              <w:top w:val="single" w:sz="4" w:space="0" w:color="000000"/>
              <w:left w:val="single" w:sz="4" w:space="0" w:color="000000"/>
              <w:bottom w:val="single" w:sz="4" w:space="0" w:color="000000"/>
              <w:right w:val="single" w:sz="4" w:space="0" w:color="000000"/>
            </w:tcBorders>
          </w:tcPr>
          <w:p>
            <w:pPr>
              <w:pStyle w:val="Naisf"/>
              <w:spacing w:before="0" w:after="0"/>
              <w:ind w:hanging="0"/>
              <w:rPr/>
            </w:pPr>
            <w:r>
              <w:rPr/>
            </w:r>
          </w:p>
        </w:tc>
        <w:tc>
          <w:tcPr>
            <w:tcW w:w="1556" w:type="dxa"/>
            <w:tcBorders>
              <w:top w:val="single" w:sz="4" w:space="0" w:color="000000"/>
              <w:left w:val="single" w:sz="4" w:space="0" w:color="000000"/>
              <w:bottom w:val="single" w:sz="4" w:space="0" w:color="000000"/>
              <w:right w:val="single" w:sz="4" w:space="0" w:color="000000"/>
            </w:tcBorders>
          </w:tcPr>
          <w:p>
            <w:pPr>
              <w:pStyle w:val="Normal"/>
              <w:rPr/>
            </w:pPr>
            <w:r>
              <w:rPr/>
              <w:t>Ielu tīrīšanas atkritumi</w:t>
            </w:r>
          </w:p>
        </w:tc>
        <w:tc>
          <w:tcPr>
            <w:tcW w:w="1490" w:type="dxa"/>
            <w:tcBorders>
              <w:top w:val="single" w:sz="4" w:space="0" w:color="000000"/>
              <w:left w:val="single" w:sz="4" w:space="0" w:color="000000"/>
              <w:bottom w:val="single" w:sz="4" w:space="0" w:color="000000"/>
              <w:right w:val="single" w:sz="4" w:space="0" w:color="000000"/>
            </w:tcBorders>
          </w:tcPr>
          <w:p>
            <w:pPr>
              <w:pStyle w:val="Normal"/>
              <w:rPr/>
            </w:pPr>
            <w:r>
              <w:rPr/>
              <w:t>200303</w:t>
            </w:r>
          </w:p>
        </w:tc>
        <w:tc>
          <w:tcPr>
            <w:tcW w:w="1799" w:type="dxa"/>
            <w:tcBorders>
              <w:top w:val="single" w:sz="4" w:space="0" w:color="000000"/>
              <w:left w:val="single" w:sz="4" w:space="0" w:color="000000"/>
              <w:bottom w:val="single" w:sz="4" w:space="0" w:color="000000"/>
              <w:right w:val="single" w:sz="4" w:space="0" w:color="000000"/>
            </w:tcBorders>
          </w:tcPr>
          <w:p>
            <w:pPr>
              <w:pStyle w:val="Normal"/>
              <w:rPr/>
            </w:pPr>
            <w:r>
              <w:rPr/>
              <w:t>8</w:t>
            </w:r>
          </w:p>
        </w:tc>
      </w:tr>
      <w:tr>
        <w:trPr/>
        <w:tc>
          <w:tcPr>
            <w:tcW w:w="1869" w:type="dxa"/>
            <w:vMerge w:val="continue"/>
            <w:tcBorders>
              <w:top w:val="single" w:sz="4" w:space="0" w:color="000000"/>
              <w:left w:val="single" w:sz="4" w:space="0" w:color="000000"/>
              <w:bottom w:val="single" w:sz="4" w:space="0" w:color="000000"/>
              <w:right w:val="single" w:sz="4" w:space="0" w:color="000000"/>
            </w:tcBorders>
          </w:tcPr>
          <w:p>
            <w:pPr>
              <w:pStyle w:val="Naisf"/>
              <w:spacing w:before="0" w:after="0"/>
              <w:ind w:hanging="0"/>
              <w:rPr/>
            </w:pPr>
            <w:r>
              <w:rPr/>
            </w:r>
          </w:p>
        </w:tc>
        <w:tc>
          <w:tcPr>
            <w:tcW w:w="1925" w:type="dxa"/>
            <w:vMerge w:val="continue"/>
            <w:tcBorders>
              <w:top w:val="single" w:sz="4" w:space="0" w:color="000000"/>
              <w:left w:val="single" w:sz="4" w:space="0" w:color="000000"/>
              <w:bottom w:val="single" w:sz="4" w:space="0" w:color="000000"/>
              <w:right w:val="single" w:sz="4" w:space="0" w:color="000000"/>
            </w:tcBorders>
          </w:tcPr>
          <w:p>
            <w:pPr>
              <w:pStyle w:val="Naisf"/>
              <w:spacing w:before="0" w:after="0"/>
              <w:ind w:hanging="0"/>
              <w:rPr/>
            </w:pPr>
            <w:r>
              <w:rPr/>
            </w:r>
          </w:p>
        </w:tc>
        <w:tc>
          <w:tcPr>
            <w:tcW w:w="1556" w:type="dxa"/>
            <w:tcBorders>
              <w:top w:val="single" w:sz="4" w:space="0" w:color="000000"/>
              <w:left w:val="single" w:sz="4" w:space="0" w:color="000000"/>
              <w:bottom w:val="single" w:sz="4" w:space="0" w:color="000000"/>
              <w:right w:val="single" w:sz="4" w:space="0" w:color="000000"/>
            </w:tcBorders>
          </w:tcPr>
          <w:p>
            <w:pPr>
              <w:pStyle w:val="Normal"/>
              <w:rPr/>
            </w:pPr>
            <w:r>
              <w:rPr/>
              <w:t>Ar eļļu piesūcināti absorbenti</w:t>
            </w:r>
          </w:p>
        </w:tc>
        <w:tc>
          <w:tcPr>
            <w:tcW w:w="1490" w:type="dxa"/>
            <w:tcBorders>
              <w:top w:val="single" w:sz="4" w:space="0" w:color="000000"/>
              <w:left w:val="single" w:sz="4" w:space="0" w:color="000000"/>
              <w:bottom w:val="single" w:sz="4" w:space="0" w:color="000000"/>
              <w:right w:val="single" w:sz="4" w:space="0" w:color="000000"/>
            </w:tcBorders>
          </w:tcPr>
          <w:p>
            <w:pPr>
              <w:pStyle w:val="Normal"/>
              <w:rPr/>
            </w:pPr>
            <w:r>
              <w:rPr/>
              <w:t>150202</w:t>
            </w:r>
          </w:p>
        </w:tc>
        <w:tc>
          <w:tcPr>
            <w:tcW w:w="1799" w:type="dxa"/>
            <w:tcBorders>
              <w:top w:val="single" w:sz="4" w:space="0" w:color="000000"/>
              <w:left w:val="single" w:sz="4" w:space="0" w:color="000000"/>
              <w:bottom w:val="single" w:sz="4" w:space="0" w:color="000000"/>
              <w:right w:val="single" w:sz="4" w:space="0" w:color="000000"/>
            </w:tcBorders>
          </w:tcPr>
          <w:p>
            <w:pPr>
              <w:pStyle w:val="Normal"/>
              <w:rPr/>
            </w:pPr>
            <w:r>
              <w:rPr/>
              <w:t>0,06</w:t>
            </w:r>
          </w:p>
        </w:tc>
      </w:tr>
      <w:tr>
        <w:trPr/>
        <w:tc>
          <w:tcPr>
            <w:tcW w:w="1869" w:type="dxa"/>
            <w:vMerge w:val="continue"/>
            <w:tcBorders>
              <w:top w:val="single" w:sz="4" w:space="0" w:color="000000"/>
              <w:left w:val="single" w:sz="4" w:space="0" w:color="000000"/>
              <w:bottom w:val="single" w:sz="4" w:space="0" w:color="000000"/>
              <w:right w:val="single" w:sz="4" w:space="0" w:color="000000"/>
            </w:tcBorders>
          </w:tcPr>
          <w:p>
            <w:pPr>
              <w:pStyle w:val="Naisf"/>
              <w:spacing w:before="0" w:after="0"/>
              <w:ind w:hanging="0"/>
              <w:rPr/>
            </w:pPr>
            <w:r>
              <w:rPr/>
            </w:r>
          </w:p>
        </w:tc>
        <w:tc>
          <w:tcPr>
            <w:tcW w:w="1925" w:type="dxa"/>
            <w:vMerge w:val="continue"/>
            <w:tcBorders>
              <w:top w:val="single" w:sz="4" w:space="0" w:color="000000"/>
              <w:left w:val="single" w:sz="4" w:space="0" w:color="000000"/>
              <w:bottom w:val="single" w:sz="4" w:space="0" w:color="000000"/>
              <w:right w:val="single" w:sz="4" w:space="0" w:color="000000"/>
            </w:tcBorders>
          </w:tcPr>
          <w:p>
            <w:pPr>
              <w:pStyle w:val="Naisf"/>
              <w:spacing w:before="0" w:after="0"/>
              <w:ind w:hanging="0"/>
              <w:rPr/>
            </w:pPr>
            <w:r>
              <w:rPr/>
            </w:r>
          </w:p>
        </w:tc>
        <w:tc>
          <w:tcPr>
            <w:tcW w:w="1556" w:type="dxa"/>
            <w:tcBorders>
              <w:top w:val="single" w:sz="4" w:space="0" w:color="000000"/>
              <w:left w:val="single" w:sz="4" w:space="0" w:color="000000"/>
              <w:bottom w:val="single" w:sz="4" w:space="0" w:color="000000"/>
              <w:right w:val="single" w:sz="4" w:space="0" w:color="000000"/>
            </w:tcBorders>
          </w:tcPr>
          <w:p>
            <w:pPr>
              <w:pStyle w:val="Normal"/>
              <w:rPr/>
            </w:pPr>
            <w:r>
              <w:rPr/>
              <w:t>Naftas produktu piesārņojumu absorbējošas bonas</w:t>
            </w:r>
          </w:p>
        </w:tc>
        <w:tc>
          <w:tcPr>
            <w:tcW w:w="1490" w:type="dxa"/>
            <w:tcBorders>
              <w:top w:val="single" w:sz="4" w:space="0" w:color="000000"/>
              <w:left w:val="single" w:sz="4" w:space="0" w:color="000000"/>
              <w:bottom w:val="single" w:sz="4" w:space="0" w:color="000000"/>
              <w:right w:val="single" w:sz="4" w:space="0" w:color="000000"/>
            </w:tcBorders>
          </w:tcPr>
          <w:p>
            <w:pPr>
              <w:pStyle w:val="Normal"/>
              <w:rPr/>
            </w:pPr>
            <w:r>
              <w:rPr/>
              <w:t>150202</w:t>
            </w:r>
          </w:p>
        </w:tc>
        <w:tc>
          <w:tcPr>
            <w:tcW w:w="1799" w:type="dxa"/>
            <w:tcBorders>
              <w:top w:val="single" w:sz="4" w:space="0" w:color="000000"/>
              <w:left w:val="single" w:sz="4" w:space="0" w:color="000000"/>
              <w:bottom w:val="single" w:sz="4" w:space="0" w:color="000000"/>
              <w:right w:val="single" w:sz="4" w:space="0" w:color="000000"/>
            </w:tcBorders>
          </w:tcPr>
          <w:p>
            <w:pPr>
              <w:pStyle w:val="Normal"/>
              <w:rPr/>
            </w:pPr>
            <w:r>
              <w:rPr/>
              <w:t>0,04</w:t>
            </w:r>
          </w:p>
        </w:tc>
      </w:tr>
    </w:tbl>
    <w:p>
      <w:pPr>
        <w:pStyle w:val="Normal"/>
        <w:rPr/>
      </w:pPr>
      <w:r>
        <w:rPr/>
      </w:r>
    </w:p>
    <w:p>
      <w:pPr>
        <w:pStyle w:val="Normal"/>
        <w:rPr/>
      </w:pPr>
      <w:r>
        <w:rPr/>
      </w:r>
    </w:p>
    <w:p>
      <w:pPr>
        <w:pStyle w:val="Normal"/>
        <w:rPr/>
      </w:pPr>
      <w:r>
        <w:rPr/>
      </w:r>
    </w:p>
    <w:p>
      <w:pPr>
        <w:pStyle w:val="Normal"/>
        <w:rPr/>
      </w:pPr>
      <w:r>
        <w:rPr/>
        <w:t>KOPĀ (bez PVN): EUR ___________________________</w:t>
      </w:r>
    </w:p>
    <w:p>
      <w:pPr>
        <w:pStyle w:val="Normal"/>
        <w:rPr/>
      </w:pPr>
      <w:r>
        <w:rPr/>
      </w:r>
    </w:p>
    <w:p>
      <w:pPr>
        <w:pStyle w:val="Normal"/>
        <w:rPr/>
      </w:pPr>
      <w:r>
        <w:rPr/>
        <w:t xml:space="preserve">PVN: EUR____________________________ </w:t>
      </w:r>
    </w:p>
    <w:p>
      <w:pPr>
        <w:pStyle w:val="Normal"/>
        <w:rPr/>
      </w:pPr>
      <w:r>
        <w:rPr/>
      </w:r>
    </w:p>
    <w:p>
      <w:pPr>
        <w:pStyle w:val="Normal"/>
        <w:rPr/>
      </w:pPr>
      <w:r>
        <w:rPr/>
        <w:t>KOPĀ (ieskaitot PVN): EUR  ____________________________</w:t>
      </w:r>
    </w:p>
    <w:p>
      <w:pPr>
        <w:pStyle w:val="Normal"/>
        <w:rPr/>
      </w:pPr>
      <w:r>
        <w:rPr/>
      </w:r>
    </w:p>
    <w:p>
      <w:pPr>
        <w:pStyle w:val="Normal"/>
        <w:rPr/>
      </w:pPr>
      <w:r>
        <w:rPr/>
      </w:r>
    </w:p>
    <w:p>
      <w:pPr>
        <w:pStyle w:val="Normal"/>
        <w:rPr/>
      </w:pPr>
      <w:r>
        <w:rPr/>
        <w:t>Ar šo apliecinu piedāvāto cenu pamatotību un spēkā esamību:</w:t>
      </w:r>
    </w:p>
    <w:p>
      <w:pPr>
        <w:pStyle w:val="Normal"/>
        <w:rPr/>
      </w:pPr>
      <w:r>
        <w:rPr/>
      </w:r>
    </w:p>
    <w:p>
      <w:pPr>
        <w:pStyle w:val="Normal"/>
        <w:rPr/>
      </w:pPr>
      <w:r>
        <w:rPr/>
        <w:t>Amats:</w:t>
        <w:tab/>
        <w:t>_______________________</w:t>
      </w:r>
    </w:p>
    <w:p>
      <w:pPr>
        <w:pStyle w:val="Normal"/>
        <w:rPr/>
      </w:pPr>
      <w:r>
        <w:rPr/>
      </w:r>
    </w:p>
    <w:p>
      <w:pPr>
        <w:pStyle w:val="Normal"/>
        <w:rPr/>
      </w:pPr>
      <w:r>
        <w:rPr/>
        <w:t>Paraksts:</w:t>
        <w:tab/>
        <w:t>___________________/ _________________/</w:t>
      </w:r>
    </w:p>
    <w:p>
      <w:pPr>
        <w:pStyle w:val="Normal"/>
        <w:rPr/>
      </w:pPr>
      <w:r>
        <w:rPr/>
        <w:tab/>
        <w:tab/>
        <w:tab/>
        <w:tab/>
        <w:tab/>
        <w:tab/>
        <w:t>Vārds, Uzvārds</w:t>
      </w:r>
    </w:p>
    <w:p>
      <w:pPr>
        <w:pStyle w:val="Normal"/>
        <w:rPr/>
      </w:pPr>
      <w:r>
        <w:rPr/>
        <w:t>20</w:t>
      </w:r>
      <w:r>
        <w:rPr>
          <w:rFonts w:eastAsia="Times New Roman" w:cs="Times New Roman"/>
          <w:color w:val="auto"/>
          <w:kern w:val="0"/>
          <w:sz w:val="24"/>
          <w:szCs w:val="24"/>
          <w:lang w:val="lv-LV" w:eastAsia="en-US" w:bidi="ar-SA"/>
        </w:rPr>
        <w:t>20</w:t>
      </w:r>
      <w:r>
        <w:rPr/>
        <w:t>.gada _____. _______________</w:t>
      </w:r>
    </w:p>
    <w:p>
      <w:pPr>
        <w:pStyle w:val="Naisf"/>
        <w:rPr/>
      </w:pPr>
      <w:r>
        <w:rPr/>
      </w:r>
    </w:p>
    <w:p>
      <w:pPr>
        <w:pStyle w:val="Naisf"/>
        <w:rPr/>
      </w:pPr>
      <w:r>
        <w:rPr/>
      </w:r>
    </w:p>
    <w:p>
      <w:pPr>
        <w:pStyle w:val="NoSpacing"/>
        <w:rPr>
          <w:rFonts w:ascii="Times New Roman" w:hAnsi="Times New Roman" w:cs="Times New Roman"/>
          <w:sz w:val="24"/>
          <w:szCs w:val="24"/>
          <w:lang w:val="lv-LV"/>
        </w:rPr>
      </w:pPr>
      <w:r>
        <w:rPr>
          <w:rFonts w:cs="Times New Roman" w:ascii="Times New Roman" w:hAnsi="Times New Roman"/>
          <w:sz w:val="24"/>
          <w:szCs w:val="24"/>
          <w:lang w:val="lv-LV"/>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 w:name="Trebuchet MS">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lv-LV" w:eastAsia="lv-LV"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1aa4"/>
    <w:pPr>
      <w:widowControl/>
      <w:bidi w:val="0"/>
      <w:spacing w:before="0" w:after="0"/>
      <w:jc w:val="both"/>
    </w:pPr>
    <w:rPr>
      <w:rFonts w:ascii="Times New Roman" w:hAnsi="Times New Roman" w:eastAsia="Times New Roman" w:cs="Times New Roman"/>
      <w:color w:val="auto"/>
      <w:kern w:val="0"/>
      <w:sz w:val="24"/>
      <w:szCs w:val="24"/>
      <w:lang w:val="lv-LV" w:eastAsia="en-US" w:bidi="ar-SA"/>
    </w:rPr>
  </w:style>
  <w:style w:type="paragraph" w:styleId="Virsraksts1">
    <w:name w:val="Heading 1"/>
    <w:basedOn w:val="Normal"/>
    <w:next w:val="Normal"/>
    <w:link w:val="Virsraksts1Rakstz"/>
    <w:uiPriority w:val="99"/>
    <w:qFormat/>
    <w:rsid w:val="00d3652a"/>
    <w:pPr>
      <w:keepNext w:val="true"/>
      <w:outlineLvl w:val="0"/>
    </w:pPr>
    <w:rPr>
      <w:b/>
      <w:bCs/>
    </w:rPr>
  </w:style>
  <w:style w:type="character" w:styleId="DefaultParagraphFont" w:default="1">
    <w:name w:val="Default Paragraph Font"/>
    <w:uiPriority w:val="1"/>
    <w:semiHidden/>
    <w:unhideWhenUsed/>
    <w:qFormat/>
    <w:rPr/>
  </w:style>
  <w:style w:type="character" w:styleId="Virsraksts1Rakstz" w:customStyle="1">
    <w:name w:val="Virsraksts 1 Rakstz."/>
    <w:basedOn w:val="DefaultParagraphFont"/>
    <w:link w:val="Virsraksts1"/>
    <w:uiPriority w:val="99"/>
    <w:qFormat/>
    <w:locked/>
    <w:rsid w:val="00d3652a"/>
    <w:rPr>
      <w:rFonts w:ascii="Times New Roman" w:hAnsi="Times New Roman" w:cs="Times New Roman"/>
      <w:b/>
      <w:bCs/>
      <w:sz w:val="24"/>
      <w:szCs w:val="24"/>
    </w:rPr>
  </w:style>
  <w:style w:type="character" w:styleId="Internetasaite">
    <w:name w:val="Interneta saite"/>
    <w:basedOn w:val="DefaultParagraphFont"/>
    <w:uiPriority w:val="99"/>
    <w:rsid w:val="00d3652a"/>
    <w:rPr>
      <w:rFonts w:cs="Times New Roman"/>
      <w:color w:val="0000FF"/>
      <w:u w:val="single"/>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Naisf" w:customStyle="1">
    <w:name w:val="naisf"/>
    <w:basedOn w:val="Normal"/>
    <w:qFormat/>
    <w:rsid w:val="00d3652a"/>
    <w:pPr>
      <w:spacing w:before="75" w:after="75"/>
      <w:ind w:firstLine="375"/>
    </w:pPr>
    <w:rPr>
      <w:lang w:eastAsia="lv-LV"/>
    </w:rPr>
  </w:style>
  <w:style w:type="paragraph" w:styleId="Naisnod" w:customStyle="1">
    <w:name w:val="naisnod"/>
    <w:basedOn w:val="Normal"/>
    <w:uiPriority w:val="99"/>
    <w:qFormat/>
    <w:rsid w:val="00d3652a"/>
    <w:pPr>
      <w:spacing w:before="150" w:after="150"/>
      <w:jc w:val="center"/>
    </w:pPr>
    <w:rPr>
      <w:b/>
      <w:bCs/>
      <w:lang w:eastAsia="lv-LV"/>
    </w:rPr>
  </w:style>
  <w:style w:type="paragraph" w:styleId="Naiskr" w:customStyle="1">
    <w:name w:val="naiskr"/>
    <w:basedOn w:val="Normal"/>
    <w:uiPriority w:val="99"/>
    <w:qFormat/>
    <w:rsid w:val="00d3652a"/>
    <w:pPr>
      <w:spacing w:before="75" w:after="75"/>
    </w:pPr>
    <w:rPr>
      <w:lang w:eastAsia="lv-LV"/>
    </w:rPr>
  </w:style>
  <w:style w:type="paragraph" w:styleId="ListParagraph">
    <w:name w:val="List Paragraph"/>
    <w:basedOn w:val="Normal"/>
    <w:uiPriority w:val="34"/>
    <w:qFormat/>
    <w:rsid w:val="00d3652a"/>
    <w:pPr>
      <w:spacing w:before="0" w:after="0"/>
      <w:ind w:left="720" w:hanging="0"/>
      <w:contextualSpacing/>
    </w:pPr>
    <w:rPr/>
  </w:style>
  <w:style w:type="paragraph" w:styleId="NoSpacing">
    <w:name w:val="No Spacing"/>
    <w:uiPriority w:val="1"/>
    <w:qFormat/>
    <w:rsid w:val="00a90a1d"/>
    <w:pPr>
      <w:widowControl/>
      <w:bidi w:val="0"/>
      <w:spacing w:before="0" w:after="0"/>
      <w:jc w:val="left"/>
    </w:pPr>
    <w:rPr>
      <w:rFonts w:ascii="Calibri" w:hAnsi="Calibri" w:eastAsia="Calibri" w:cs="" w:asciiTheme="minorHAnsi" w:cstheme="minorBidi" w:eastAsiaTheme="minorHAnsi" w:hAnsiTheme="minorHAnsi"/>
      <w:color w:val="auto"/>
      <w:kern w:val="0"/>
      <w:sz w:val="24"/>
      <w:szCs w:val="22"/>
      <w:lang w:val="en-US" w:eastAsia="en-US" w:bidi="ar-SA"/>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numbering" w:styleId="NoList" w:default="1">
    <w:name w:val="No List"/>
    <w:uiPriority w:val="99"/>
    <w:semiHidden/>
    <w:unhideWhenUsed/>
    <w:qFormat/>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table" w:styleId="Reatabula">
    <w:name w:val="Table Grid"/>
    <w:basedOn w:val="Parastatabula"/>
    <w:uiPriority w:val="59"/>
    <w:rsid w:val="00d3652a"/>
    <w:rPr>
      <w:lang w:val="en-U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lmars.kubaks@inbox.lv" TargetMode="External"/><Relationship Id="rId3" Type="http://schemas.openxmlformats.org/officeDocument/2006/relationships/hyperlink" Target="https://login.inbox.lv/profile/authenticate?nextPath=profile_personal&amp;nextPathParams%5Baddimg%5D=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Application>LibreOffice/6.4.1.2$Windows_X86_64 LibreOffice_project/4d224e95b98b138af42a64d84056446d09082932</Application>
  <Pages>5</Pages>
  <Words>672</Words>
  <Characters>5122</Characters>
  <CharactersWithSpaces>5688</CharactersWithSpaces>
  <Paragraphs>136</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2018-09-12T10:31:00Z</dcterms:created>
  <dc:creator>Aivars</dc:creator>
  <dc:description/>
  <dc:language>lv-LV</dc:language>
  <cp:lastModifiedBy/>
  <cp:lastPrinted>2020-12-01T13:24:12Z</cp:lastPrinted>
  <dcterms:modified xsi:type="dcterms:W3CDTF">2020-12-01T16:32:42Z</dcterms:modified>
  <cp:revision>315</cp:revision>
  <dc:subject/>
  <dc:title>Tirgus izpēte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