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AD" w:rsidRDefault="009F41AD" w:rsidP="009F41AD">
      <w:pPr>
        <w:jc w:val="right"/>
        <w:rPr>
          <w:b/>
        </w:rPr>
      </w:pPr>
      <w:r w:rsidRPr="002A166C">
        <w:rPr>
          <w:b/>
        </w:rPr>
        <w:t>PIELIKUMS Nr.1</w:t>
      </w:r>
    </w:p>
    <w:p w:rsidR="009F41AD" w:rsidRPr="002670D2" w:rsidRDefault="009F41AD" w:rsidP="009F41AD">
      <w:pPr>
        <w:jc w:val="right"/>
        <w:rPr>
          <w:bCs/>
          <w:lang w:eastAsia="lv-LV"/>
        </w:rPr>
      </w:pPr>
      <w:r w:rsidRPr="0053430E">
        <w:rPr>
          <w:bCs/>
          <w:lang w:eastAsia="lv-LV"/>
        </w:rPr>
        <w:t xml:space="preserve">Iepirkuma nolikumam identifikācijas Nr. </w:t>
      </w:r>
      <w:r>
        <w:rPr>
          <w:bCs/>
          <w:lang w:eastAsia="lv-LV"/>
        </w:rPr>
        <w:t>PA „SANT</w:t>
      </w:r>
      <w:r w:rsidRPr="002670D2">
        <w:rPr>
          <w:bCs/>
          <w:lang w:eastAsia="lv-LV"/>
        </w:rPr>
        <w:t>-T</w:t>
      </w:r>
      <w:r>
        <w:rPr>
          <w:bCs/>
          <w:lang w:eastAsia="lv-LV"/>
        </w:rPr>
        <w:t>EX</w:t>
      </w:r>
      <w:r w:rsidRPr="002670D2">
        <w:rPr>
          <w:bCs/>
          <w:lang w:eastAsia="lv-LV"/>
        </w:rPr>
        <w:t>” 2016/</w:t>
      </w:r>
      <w:r>
        <w:rPr>
          <w:bCs/>
          <w:lang w:eastAsia="lv-LV"/>
        </w:rPr>
        <w:t>7</w:t>
      </w:r>
    </w:p>
    <w:p w:rsidR="009F41AD" w:rsidRPr="006935FA" w:rsidRDefault="009F41AD" w:rsidP="009F41AD">
      <w:pPr>
        <w:jc w:val="right"/>
        <w:rPr>
          <w:b/>
          <w:bCs/>
          <w:lang w:eastAsia="lv-LV"/>
        </w:rPr>
      </w:pPr>
      <w:r w:rsidRPr="006935FA">
        <w:rPr>
          <w:b/>
        </w:rPr>
        <w:t>,,PVC logu un metāla ārdurvju izgatavošana un piegāde’’</w:t>
      </w:r>
    </w:p>
    <w:p w:rsidR="009F41AD" w:rsidRDefault="009F41AD" w:rsidP="009F41AD">
      <w:pPr>
        <w:jc w:val="right"/>
        <w:rPr>
          <w:b/>
        </w:rPr>
      </w:pPr>
    </w:p>
    <w:p w:rsidR="009F41AD" w:rsidRDefault="009F41AD" w:rsidP="009F41AD">
      <w:pPr>
        <w:jc w:val="center"/>
        <w:rPr>
          <w:b/>
          <w:i/>
        </w:rPr>
      </w:pPr>
    </w:p>
    <w:p w:rsidR="009F41AD" w:rsidRDefault="009F41AD" w:rsidP="009F41AD">
      <w:pPr>
        <w:jc w:val="center"/>
        <w:rPr>
          <w:b/>
          <w:i/>
        </w:rPr>
      </w:pPr>
      <w:r w:rsidRPr="008D6173">
        <w:rPr>
          <w:b/>
          <w:i/>
        </w:rPr>
        <w:t>Aizpilda pretendents un noformē uz savas veidlapas</w:t>
      </w:r>
    </w:p>
    <w:p w:rsidR="009F41AD" w:rsidRDefault="009F41AD" w:rsidP="009F41AD">
      <w:pPr>
        <w:jc w:val="center"/>
        <w:rPr>
          <w:b/>
        </w:rPr>
      </w:pPr>
    </w:p>
    <w:p w:rsidR="009F41AD" w:rsidRDefault="009F41AD" w:rsidP="009F41AD">
      <w:pPr>
        <w:jc w:val="center"/>
        <w:rPr>
          <w:b/>
          <w:sz w:val="28"/>
          <w:szCs w:val="28"/>
        </w:rPr>
      </w:pPr>
      <w:r w:rsidRPr="008D6173">
        <w:rPr>
          <w:b/>
          <w:sz w:val="28"/>
          <w:szCs w:val="28"/>
        </w:rPr>
        <w:t>PIETEIKUMS DALĪBAI</w:t>
      </w:r>
    </w:p>
    <w:p w:rsidR="009F41AD" w:rsidRDefault="009F41AD" w:rsidP="009F41AD">
      <w:pPr>
        <w:jc w:val="center"/>
        <w:rPr>
          <w:b/>
          <w:sz w:val="28"/>
          <w:szCs w:val="28"/>
        </w:rPr>
      </w:pPr>
      <w:r>
        <w:rPr>
          <w:b/>
          <w:sz w:val="28"/>
          <w:szCs w:val="28"/>
        </w:rPr>
        <w:t>PUBLISKAJĀ IEPIRKUMĀ</w:t>
      </w:r>
    </w:p>
    <w:p w:rsidR="009F41AD" w:rsidRDefault="009F41AD" w:rsidP="009F41AD">
      <w:pPr>
        <w:jc w:val="center"/>
        <w:rPr>
          <w:b/>
        </w:rPr>
      </w:pPr>
      <w:r w:rsidRPr="008D6173">
        <w:rPr>
          <w:b/>
        </w:rPr>
        <w:t>,,Kanalizācijas tīklu skalošana</w:t>
      </w:r>
      <w:r>
        <w:rPr>
          <w:b/>
        </w:rPr>
        <w:t>i</w:t>
      </w:r>
      <w:r w:rsidRPr="008D6173">
        <w:rPr>
          <w:b/>
        </w:rPr>
        <w:t xml:space="preserve"> un CCTV izpēte</w:t>
      </w:r>
      <w:r>
        <w:rPr>
          <w:b/>
        </w:rPr>
        <w:t>i</w:t>
      </w:r>
      <w:r w:rsidRPr="008D6173">
        <w:rPr>
          <w:b/>
        </w:rPr>
        <w:t xml:space="preserve"> Balvu pilsētā’’</w:t>
      </w:r>
    </w:p>
    <w:p w:rsidR="009F41AD" w:rsidRDefault="009F41AD" w:rsidP="009F41AD">
      <w:pPr>
        <w:jc w:val="center"/>
        <w:rPr>
          <w:b/>
          <w:bCs/>
          <w:lang w:eastAsia="lv-LV"/>
        </w:rPr>
      </w:pPr>
    </w:p>
    <w:p w:rsidR="009F41AD" w:rsidRPr="007D6C4A" w:rsidRDefault="009F41AD" w:rsidP="009F41AD">
      <w:pPr>
        <w:jc w:val="center"/>
        <w:rPr>
          <w:bCs/>
          <w:lang w:eastAsia="lv-LV"/>
        </w:rPr>
      </w:pPr>
      <w:r>
        <w:rPr>
          <w:bCs/>
          <w:lang w:eastAsia="lv-LV"/>
        </w:rPr>
        <w:t>I</w:t>
      </w:r>
      <w:r w:rsidRPr="007D6C4A">
        <w:rPr>
          <w:bCs/>
          <w:lang w:eastAsia="lv-LV"/>
        </w:rPr>
        <w:t>dentifikācijas Nr. PA „S-T” 2016/6</w:t>
      </w:r>
    </w:p>
    <w:p w:rsidR="009F41AD" w:rsidRDefault="009F41AD" w:rsidP="009F41AD">
      <w:pPr>
        <w:jc w:val="both"/>
      </w:pPr>
    </w:p>
    <w:p w:rsidR="009F41AD" w:rsidRDefault="009F41AD" w:rsidP="009F41AD">
      <w:pPr>
        <w:jc w:val="both"/>
      </w:pPr>
      <w:r w:rsidRPr="007D6C4A">
        <w:t xml:space="preserve">Vispārējā informācija par </w:t>
      </w:r>
      <w:r>
        <w:t>pretendentu:</w:t>
      </w:r>
    </w:p>
    <w:p w:rsidR="009F41AD" w:rsidRDefault="009F41AD" w:rsidP="009F41AD">
      <w:pPr>
        <w:jc w:val="both"/>
      </w:pPr>
      <w:r>
        <w:t>Pretendenta nosaukums:</w:t>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9F41AD" w:rsidRDefault="009F41AD" w:rsidP="009F41AD">
      <w:pPr>
        <w:jc w:val="both"/>
        <w:rPr>
          <w:u w:val="single"/>
        </w:rPr>
      </w:pPr>
      <w:r>
        <w:t>Reģistrācijas Nr./personas kods:</w:t>
      </w:r>
      <w:r>
        <w:tab/>
      </w:r>
      <w:r>
        <w:rPr>
          <w:u w:val="single"/>
        </w:rPr>
        <w:tab/>
      </w:r>
      <w:r>
        <w:rPr>
          <w:u w:val="single"/>
        </w:rPr>
        <w:tab/>
      </w:r>
      <w:r>
        <w:rPr>
          <w:u w:val="single"/>
        </w:rPr>
        <w:tab/>
      </w:r>
      <w:r>
        <w:rPr>
          <w:u w:val="single"/>
        </w:rPr>
        <w:tab/>
      </w:r>
      <w:r>
        <w:rPr>
          <w:u w:val="single"/>
        </w:rPr>
        <w:tab/>
      </w:r>
      <w:r>
        <w:rPr>
          <w:u w:val="single"/>
        </w:rPr>
        <w:tab/>
      </w:r>
      <w:r>
        <w:rPr>
          <w:u w:val="single"/>
        </w:rPr>
        <w:tab/>
      </w:r>
    </w:p>
    <w:p w:rsidR="009F41AD" w:rsidRDefault="009F41AD" w:rsidP="009F41AD">
      <w:pPr>
        <w:jc w:val="both"/>
        <w:rPr>
          <w:u w:val="single"/>
        </w:rPr>
      </w:pPr>
      <w:r w:rsidRPr="007D6C4A">
        <w:t>Juridiskā/deklarētā adrese:</w:t>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9F41AD" w:rsidRDefault="009F41AD" w:rsidP="009F41AD">
      <w:pPr>
        <w:jc w:val="both"/>
      </w:pPr>
      <w:r w:rsidRPr="007D6C4A">
        <w:t>Faktiskā</w:t>
      </w:r>
      <w:r>
        <w:t>/dzīvesvietas adrese:</w:t>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9F41AD" w:rsidRDefault="009F41AD" w:rsidP="009F41AD">
      <w:pPr>
        <w:jc w:val="both"/>
      </w:pPr>
      <w:r>
        <w:t>Bankas nosaukums un filiāle:</w:t>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9F41AD" w:rsidRDefault="009F41AD" w:rsidP="009F41AD">
      <w:pPr>
        <w:jc w:val="both"/>
      </w:pPr>
      <w:r>
        <w:t>Bankas kods:</w:t>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9F41AD" w:rsidRPr="00D95F16" w:rsidRDefault="009F41AD" w:rsidP="009F41AD">
      <w:pPr>
        <w:jc w:val="both"/>
      </w:pPr>
      <w:r>
        <w:t>Konta Nr.:</w:t>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9F41AD" w:rsidRDefault="009F41AD" w:rsidP="009F41AD">
      <w:pPr>
        <w:jc w:val="both"/>
      </w:pPr>
      <w:r>
        <w:t>Kontaktpersona:</w:t>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9F41AD" w:rsidRDefault="009F41AD" w:rsidP="009F41AD">
      <w:pPr>
        <w:jc w:val="both"/>
      </w:pPr>
      <w:r>
        <w:tab/>
      </w:r>
      <w:r>
        <w:tab/>
      </w:r>
      <w:r>
        <w:tab/>
      </w:r>
      <w:r>
        <w:tab/>
      </w:r>
      <w:r>
        <w:tab/>
      </w:r>
      <w:r>
        <w:rPr>
          <w:u w:val="single"/>
        </w:rPr>
        <w:tab/>
      </w:r>
      <w:r>
        <w:rPr>
          <w:u w:val="single"/>
        </w:rPr>
        <w:tab/>
      </w:r>
      <w:r>
        <w:rPr>
          <w:u w:val="single"/>
        </w:rPr>
        <w:tab/>
      </w:r>
      <w:r>
        <w:rPr>
          <w:u w:val="single"/>
        </w:rPr>
        <w:tab/>
      </w:r>
      <w:r>
        <w:rPr>
          <w:u w:val="single"/>
        </w:rPr>
        <w:tab/>
      </w:r>
      <w:r>
        <w:t xml:space="preserve"> (vārds, uzvārds)</w:t>
      </w:r>
    </w:p>
    <w:p w:rsidR="009F41AD" w:rsidRDefault="009F41AD" w:rsidP="009F41AD">
      <w:pPr>
        <w:jc w:val="both"/>
      </w:pPr>
      <w:r>
        <w:tab/>
      </w:r>
      <w:r>
        <w:tab/>
      </w:r>
      <w:r>
        <w:tab/>
      </w:r>
      <w:r>
        <w:tab/>
      </w:r>
      <w:r>
        <w:tab/>
      </w:r>
      <w:r>
        <w:rPr>
          <w:u w:val="single"/>
        </w:rPr>
        <w:tab/>
      </w:r>
      <w:r>
        <w:rPr>
          <w:u w:val="single"/>
        </w:rPr>
        <w:tab/>
      </w:r>
      <w:r>
        <w:rPr>
          <w:u w:val="single"/>
        </w:rPr>
        <w:tab/>
      </w:r>
      <w:r>
        <w:rPr>
          <w:u w:val="single"/>
        </w:rPr>
        <w:tab/>
      </w:r>
      <w:r>
        <w:rPr>
          <w:u w:val="single"/>
        </w:rPr>
        <w:tab/>
      </w:r>
      <w:r>
        <w:t xml:space="preserve"> (tālruņa Nr.)</w:t>
      </w:r>
    </w:p>
    <w:p w:rsidR="009F41AD" w:rsidRDefault="009F41AD" w:rsidP="009F41AD">
      <w:pPr>
        <w:jc w:val="both"/>
      </w:pPr>
      <w:r>
        <w:tab/>
      </w:r>
      <w:r>
        <w:tab/>
      </w:r>
      <w:r>
        <w:tab/>
      </w:r>
      <w:r>
        <w:tab/>
      </w:r>
      <w:r>
        <w:tab/>
      </w:r>
      <w:r>
        <w:rPr>
          <w:u w:val="single"/>
        </w:rPr>
        <w:tab/>
      </w:r>
      <w:r>
        <w:rPr>
          <w:u w:val="single"/>
        </w:rPr>
        <w:tab/>
      </w:r>
      <w:r>
        <w:rPr>
          <w:u w:val="single"/>
        </w:rPr>
        <w:tab/>
      </w:r>
      <w:r>
        <w:rPr>
          <w:u w:val="single"/>
        </w:rPr>
        <w:tab/>
      </w:r>
      <w:r>
        <w:rPr>
          <w:u w:val="single"/>
        </w:rPr>
        <w:tab/>
      </w:r>
      <w:r>
        <w:t xml:space="preserve"> (faksa Nr.)</w:t>
      </w:r>
    </w:p>
    <w:p w:rsidR="009F41AD" w:rsidRDefault="009F41AD" w:rsidP="009F41AD">
      <w:pPr>
        <w:jc w:val="both"/>
      </w:pPr>
      <w:r>
        <w:tab/>
      </w:r>
      <w:r>
        <w:tab/>
      </w:r>
      <w:r>
        <w:tab/>
      </w:r>
      <w:r>
        <w:tab/>
      </w:r>
      <w:r>
        <w:tab/>
      </w:r>
      <w:r>
        <w:rPr>
          <w:u w:val="single"/>
        </w:rPr>
        <w:tab/>
      </w:r>
      <w:r>
        <w:rPr>
          <w:u w:val="single"/>
        </w:rPr>
        <w:tab/>
      </w:r>
      <w:r>
        <w:rPr>
          <w:u w:val="single"/>
        </w:rPr>
        <w:tab/>
      </w:r>
      <w:r>
        <w:rPr>
          <w:u w:val="single"/>
        </w:rPr>
        <w:tab/>
      </w:r>
      <w:r>
        <w:rPr>
          <w:u w:val="single"/>
        </w:rPr>
        <w:tab/>
      </w:r>
      <w:r>
        <w:t xml:space="preserve"> ( e-pasta adrese)</w:t>
      </w:r>
    </w:p>
    <w:p w:rsidR="009F41AD" w:rsidRDefault="009F41AD" w:rsidP="009F41AD">
      <w:pPr>
        <w:ind w:firstLine="284"/>
        <w:jc w:val="both"/>
      </w:pPr>
    </w:p>
    <w:p w:rsidR="009F41AD" w:rsidRDefault="009F41AD" w:rsidP="009F41AD">
      <w:pPr>
        <w:ind w:firstLine="284"/>
        <w:jc w:val="both"/>
      </w:pPr>
      <w:r>
        <w:t>Iepazinušies ar Nolikumu, mēs, apakšā parakstījušies, piedāvājam veikt</w:t>
      </w:r>
    </w:p>
    <w:p w:rsidR="009F41AD" w:rsidRDefault="009F41AD" w:rsidP="009F41AD">
      <w:pPr>
        <w:jc w:val="both"/>
        <w:rPr>
          <w:bCs/>
          <w:lang w:eastAsia="lv-LV"/>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saskaņā ar iepirkuma procedūras (Identifikācijas</w:t>
      </w:r>
      <w:r w:rsidRPr="00170AB2">
        <w:rPr>
          <w:bCs/>
          <w:lang w:eastAsia="lv-LV"/>
        </w:rPr>
        <w:t xml:space="preserve"> </w:t>
      </w:r>
      <w:r w:rsidRPr="007D6C4A">
        <w:rPr>
          <w:bCs/>
          <w:lang w:eastAsia="lv-LV"/>
        </w:rPr>
        <w:t>Nr. PA „S-T” 2016/6</w:t>
      </w:r>
      <w:r>
        <w:rPr>
          <w:bCs/>
          <w:lang w:eastAsia="lv-LV"/>
        </w:rPr>
        <w:t>) dokumentu prasībām un piekrītot visiem iepirkuma dokumentiem.</w:t>
      </w:r>
    </w:p>
    <w:p w:rsidR="009F41AD" w:rsidRDefault="009F41AD" w:rsidP="009F41AD">
      <w:pPr>
        <w:ind w:firstLine="284"/>
        <w:jc w:val="both"/>
        <w:rPr>
          <w:bCs/>
          <w:lang w:eastAsia="lv-LV"/>
        </w:rPr>
      </w:pPr>
    </w:p>
    <w:p w:rsidR="009F41AD" w:rsidRPr="00FB0E0B" w:rsidRDefault="009F41AD" w:rsidP="009F41AD">
      <w:pPr>
        <w:ind w:firstLine="284"/>
        <w:jc w:val="both"/>
        <w:rPr>
          <w:bCs/>
          <w:lang w:eastAsia="lv-LV"/>
        </w:rPr>
      </w:pPr>
      <w:r w:rsidRPr="00FB0E0B">
        <w:rPr>
          <w:bCs/>
          <w:lang w:eastAsia="lv-LV"/>
        </w:rPr>
        <w:t>Ar šī pieteikuma iesniegšanu:</w:t>
      </w:r>
    </w:p>
    <w:p w:rsidR="009F41AD" w:rsidRDefault="009F41AD" w:rsidP="009F41AD">
      <w:pPr>
        <w:pStyle w:val="Sarakstarindkopa"/>
        <w:numPr>
          <w:ilvl w:val="0"/>
          <w:numId w:val="1"/>
        </w:numPr>
        <w:suppressAutoHyphens w:val="0"/>
        <w:spacing w:line="276" w:lineRule="auto"/>
        <w:ind w:left="284" w:hanging="284"/>
        <w:jc w:val="both"/>
      </w:pPr>
      <w:r w:rsidRPr="001A7EB4">
        <w:t>Apņemamies ievērot visas iepirkuma procedūras prasības;</w:t>
      </w:r>
    </w:p>
    <w:p w:rsidR="009F41AD" w:rsidRDefault="009F41AD" w:rsidP="009F41AD">
      <w:pPr>
        <w:pStyle w:val="Sarakstarindkopa"/>
        <w:numPr>
          <w:ilvl w:val="0"/>
          <w:numId w:val="1"/>
        </w:numPr>
        <w:suppressAutoHyphens w:val="0"/>
        <w:spacing w:line="276" w:lineRule="auto"/>
        <w:ind w:left="284" w:hanging="284"/>
        <w:jc w:val="both"/>
      </w:pPr>
      <w:r>
        <w:t xml:space="preserve">Atzīstam sava pieteikuma un piedāvājuma spēkā esamību līdz iepirkuma procedūras dokumentos noteiktajam piedāvājuma derīguma termiņam </w:t>
      </w:r>
      <w:r w:rsidRPr="003C613A">
        <w:rPr>
          <w:b/>
        </w:rPr>
        <w:t>90 (deviņdesmit)</w:t>
      </w:r>
      <w:r>
        <w:t xml:space="preserve"> dienas no piedāvājuma atvēršanas dienas;</w:t>
      </w:r>
    </w:p>
    <w:p w:rsidR="009F41AD" w:rsidRDefault="009F41AD" w:rsidP="009F41AD">
      <w:pPr>
        <w:pStyle w:val="Sarakstarindkopa"/>
        <w:numPr>
          <w:ilvl w:val="0"/>
          <w:numId w:val="1"/>
        </w:numPr>
        <w:suppressAutoHyphens w:val="0"/>
        <w:spacing w:line="276" w:lineRule="auto"/>
        <w:ind w:left="284" w:hanging="284"/>
        <w:jc w:val="both"/>
      </w:pPr>
      <w:r>
        <w:t xml:space="preserve">Attiecībā </w:t>
      </w:r>
      <w:r w:rsidRPr="003C613A">
        <w:t xml:space="preserve">uz </w:t>
      </w:r>
      <w:r w:rsidRPr="003C613A">
        <w:rPr>
          <w:i/>
        </w:rPr>
        <w:t>(pretendenta nosaukums</w:t>
      </w:r>
      <w:r>
        <w:rPr>
          <w:i/>
        </w:rPr>
        <w:t>)</w:t>
      </w:r>
      <w:r>
        <w:t xml:space="preserve"> un tā piesaistītā apakšuzņēmēja/-iem, uz kuru iespējām Pretendents balstās, lai apliecinātu, ka tā kvalifikācija atbilst Nolikuma prasībām, nepastāv šādi nosacījumi:</w:t>
      </w:r>
    </w:p>
    <w:p w:rsidR="009F41AD" w:rsidRDefault="009F41AD" w:rsidP="009F41AD">
      <w:pPr>
        <w:pStyle w:val="Sarakstarindkopa"/>
        <w:numPr>
          <w:ilvl w:val="0"/>
          <w:numId w:val="2"/>
        </w:numPr>
        <w:suppressAutoHyphens w:val="0"/>
        <w:spacing w:line="276" w:lineRule="auto"/>
        <w:jc w:val="both"/>
      </w:pPr>
      <w:r>
        <w:t>pasludināts tā maksātnespējas process (izņemot gadījumu, kad maksātnespējas procesā tiek piemērota sanācija vai cits līdzīga veida pasākumu kopums, kas vērsts uz parādnieka iespējamā bankrota novēršanu un maksātnespējas atjaunošanu), apturēta vai pārtraukta tā saimnieciskā darbība, uzsākta tiesvedība par tā bankrotu vai līdz līguma izpildes paredzamajam beigu termiņam tas nebūs likvidēts;</w:t>
      </w:r>
    </w:p>
    <w:p w:rsidR="009F41AD" w:rsidRDefault="009F41AD" w:rsidP="009F41AD">
      <w:pPr>
        <w:pStyle w:val="Sarakstarindkopa"/>
        <w:numPr>
          <w:ilvl w:val="0"/>
          <w:numId w:val="2"/>
        </w:numPr>
        <w:suppressAutoHyphens w:val="0"/>
        <w:spacing w:line="276" w:lineRule="auto"/>
        <w:jc w:val="both"/>
      </w:pPr>
      <w:r>
        <w:t xml:space="preserve">tam Latvijā un valstī, kurā tas reģistrēts vai atrodas tā pastāvīgā dzīvesvieta (ja tas nav reģistrēts Latvijā vai Latvijā neatrodas tā pastāvīgā dzīvesvieta), ir nodokļu parādi, </w:t>
      </w:r>
      <w:r w:rsidRPr="002A26BA">
        <w:t xml:space="preserve">tajā </w:t>
      </w:r>
      <w:r w:rsidRPr="002A26BA">
        <w:lastRenderedPageBreak/>
        <w:t>skaitā valsts sociālās apdrošināšanas obligāto iemaksu parādi</w:t>
      </w:r>
      <w:r>
        <w:t>, kas kopsummā katrā valstī pārsniedz 150 EUR;</w:t>
      </w:r>
    </w:p>
    <w:p w:rsidR="009F41AD" w:rsidRDefault="009F41AD" w:rsidP="009F41AD">
      <w:pPr>
        <w:pStyle w:val="Sarakstarindkopa"/>
        <w:numPr>
          <w:ilvl w:val="0"/>
          <w:numId w:val="2"/>
        </w:numPr>
        <w:suppressAutoHyphens w:val="0"/>
        <w:spacing w:line="276" w:lineRule="auto"/>
        <w:jc w:val="both"/>
      </w:pPr>
      <w:r>
        <w:t>darba ņēmēju mēneša vidējie darba ienākumi pirmajos trijos gada ceturkšņos pēdējo četru gada ceturkšņu periodā līdz pieteikuma vai piedāvājuma iesniegšanas dienai nav mazāki par 70 procentiem no darba ņēmēju vidējiem darba ienākumiem valstī minētajā periodā attiecīgajā nozarē.</w:t>
      </w:r>
    </w:p>
    <w:p w:rsidR="009F41AD" w:rsidRDefault="009F41AD" w:rsidP="009F41AD">
      <w:pPr>
        <w:pStyle w:val="Sarakstarindkopa"/>
        <w:numPr>
          <w:ilvl w:val="0"/>
          <w:numId w:val="1"/>
        </w:numPr>
        <w:suppressAutoHyphens w:val="0"/>
        <w:ind w:left="360" w:hanging="284"/>
        <w:jc w:val="both"/>
      </w:pPr>
      <w:r>
        <w:t>Pretendentam un norādītajiem apakšuzņēmējiem, uz kuru iespējām pretendents balstās, lai apliecinātu, ka tā kvalifikācija atbilst Nolikuma prasībām, nav konstatēti būtiski konkurences, darba tiesību, vides normatīvo aktu, pretendenta un norādīto apakšuzņēmēju profesionālās darbības pārkāpumi un fakts par darba algas izmaksu bez nodokļu nomaksas pēdējo 12 mēnešu laikā, kā arī nav konstatēta personu nodarbināšana bez rakstveida darba līguma noslēgšanas – 18 mēnešu laikā no piedāvājuma iesniegšanas dienas.</w:t>
      </w:r>
    </w:p>
    <w:p w:rsidR="009F41AD" w:rsidRDefault="009F41AD" w:rsidP="009F41AD">
      <w:pPr>
        <w:pStyle w:val="Sarakstarindkopa"/>
        <w:numPr>
          <w:ilvl w:val="0"/>
          <w:numId w:val="1"/>
        </w:numPr>
        <w:suppressAutoHyphens w:val="0"/>
        <w:ind w:left="360" w:hanging="284"/>
        <w:jc w:val="both"/>
      </w:pPr>
      <w:r w:rsidRPr="00DB0E50">
        <w:t>Pretendents vai tā piesaistītais apakšuzņēmējs, uz kura iespējām Pretendents balstās, lai apliecinātu, ka tā kvalifikācija atbilst Nolikuma prasībām, ar tiesas spriedumu nav atzīts par vainīgu līdzdalībā noziedzīgā organizācijā</w:t>
      </w:r>
      <w:r w:rsidRPr="00DB0E50">
        <w:rPr>
          <w:rFonts w:ascii="Palatino Linotype" w:hAnsi="Palatino Linotype"/>
        </w:rPr>
        <w:t xml:space="preserve"> </w:t>
      </w:r>
      <w:r w:rsidRPr="00DB0E50">
        <w:t>korupcijā, krāpnieciskās darbībās finanšu jomā vai noziedzīgi iegūtu līdzekļu legalizācijā.</w:t>
      </w:r>
    </w:p>
    <w:p w:rsidR="009F41AD" w:rsidRPr="00DB0E50" w:rsidRDefault="009F41AD" w:rsidP="009F41AD">
      <w:pPr>
        <w:pStyle w:val="Pamatteksts2"/>
        <w:widowControl/>
        <w:numPr>
          <w:ilvl w:val="0"/>
          <w:numId w:val="1"/>
        </w:numPr>
        <w:suppressAutoHyphens w:val="0"/>
        <w:spacing w:after="0" w:line="240" w:lineRule="auto"/>
        <w:ind w:left="567" w:hanging="567"/>
        <w:jc w:val="both"/>
      </w:pPr>
      <w:r w:rsidRPr="00DB0E50">
        <w:t>Apstiprinām, ka esam pilnībā iepazinušies ar iepirkuma procedūras dokumentiem, tai skaitā līguma projektu ar pielikumiem un piekrītam izvirzītajām prasībām.</w:t>
      </w:r>
    </w:p>
    <w:p w:rsidR="009F41AD" w:rsidRPr="00DB0E50" w:rsidRDefault="009F41AD" w:rsidP="009F41AD">
      <w:pPr>
        <w:pStyle w:val="Pamatteksts2"/>
        <w:widowControl/>
        <w:numPr>
          <w:ilvl w:val="0"/>
          <w:numId w:val="1"/>
        </w:numPr>
        <w:suppressAutoHyphens w:val="0"/>
        <w:spacing w:after="0" w:line="240" w:lineRule="auto"/>
        <w:ind w:left="567" w:hanging="567"/>
        <w:jc w:val="both"/>
      </w:pPr>
      <w:r w:rsidRPr="00DB0E50">
        <w:t>Piedāvājuma cenā esam pilnībā iekļāvuši visas šai sakarībā paredzētās izmaksas, un mums nav nekādu neskaidrību un pretenziju tagad, kā arī atsakāmies tādas celt visā iepirkuma līguma darbības laikā.</w:t>
      </w:r>
    </w:p>
    <w:p w:rsidR="009F41AD" w:rsidRPr="003B2225" w:rsidRDefault="009F41AD" w:rsidP="009F41AD">
      <w:pPr>
        <w:pStyle w:val="Sarakstarindkopa"/>
        <w:ind w:left="360"/>
        <w:jc w:val="both"/>
      </w:pPr>
    </w:p>
    <w:p w:rsidR="009F41AD" w:rsidRPr="00DB0E50" w:rsidRDefault="009F41AD" w:rsidP="009F41AD">
      <w:pPr>
        <w:autoSpaceDE w:val="0"/>
        <w:autoSpaceDN w:val="0"/>
        <w:adjustRightInd w:val="0"/>
      </w:pPr>
      <w:r w:rsidRPr="00DB0E50">
        <w:t xml:space="preserve">Ar </w:t>
      </w:r>
      <w:r w:rsidRPr="00DB0E50">
        <w:rPr>
          <w:rFonts w:eastAsia="ArialNarrow"/>
        </w:rPr>
        <w:t>š</w:t>
      </w:r>
      <w:r w:rsidRPr="00DB0E50">
        <w:t>o apstiprinu sniegto zi</w:t>
      </w:r>
      <w:r w:rsidRPr="00DB0E50">
        <w:rPr>
          <w:rFonts w:eastAsia="ArialNarrow"/>
        </w:rPr>
        <w:t>ņ</w:t>
      </w:r>
      <w:r w:rsidRPr="00DB0E50">
        <w:t>u patiesumu.</w:t>
      </w:r>
    </w:p>
    <w:p w:rsidR="009F41AD" w:rsidRPr="00DB0E50" w:rsidRDefault="009F41AD" w:rsidP="009F41AD">
      <w:pPr>
        <w:autoSpaceDE w:val="0"/>
        <w:autoSpaceDN w:val="0"/>
        <w:adjustRightInd w:val="0"/>
      </w:pPr>
    </w:p>
    <w:p w:rsidR="009F41AD" w:rsidRPr="00DB0E50" w:rsidRDefault="009F41AD" w:rsidP="009F41AD">
      <w:pPr>
        <w:autoSpaceDE w:val="0"/>
        <w:autoSpaceDN w:val="0"/>
        <w:adjustRightInd w:val="0"/>
      </w:pPr>
    </w:p>
    <w:p w:rsidR="009F41AD" w:rsidRPr="00DB0E50" w:rsidRDefault="009F41AD" w:rsidP="009F41AD">
      <w:pPr>
        <w:autoSpaceDE w:val="0"/>
        <w:autoSpaceDN w:val="0"/>
        <w:adjustRightInd w:val="0"/>
      </w:pPr>
      <w:r w:rsidRPr="00DB0E50">
        <w:t>Datums: _______________</w:t>
      </w:r>
    </w:p>
    <w:p w:rsidR="009F41AD" w:rsidRPr="00DB0E50" w:rsidRDefault="009F41AD" w:rsidP="009F41AD">
      <w:pPr>
        <w:autoSpaceDE w:val="0"/>
        <w:autoSpaceDN w:val="0"/>
        <w:adjustRightInd w:val="0"/>
      </w:pPr>
    </w:p>
    <w:p w:rsidR="009F41AD" w:rsidRPr="00DB0E50" w:rsidRDefault="009F41AD" w:rsidP="009F41AD">
      <w:pPr>
        <w:autoSpaceDE w:val="0"/>
        <w:autoSpaceDN w:val="0"/>
        <w:adjustRightInd w:val="0"/>
      </w:pPr>
      <w:r w:rsidRPr="00DB0E50">
        <w:t>______________________________________________</w:t>
      </w:r>
      <w:r>
        <w:t>__________________________</w:t>
      </w:r>
    </w:p>
    <w:p w:rsidR="009F41AD" w:rsidRPr="00DB0E50" w:rsidRDefault="009F41AD" w:rsidP="009F41AD">
      <w:pPr>
        <w:autoSpaceDE w:val="0"/>
        <w:autoSpaceDN w:val="0"/>
        <w:adjustRightInd w:val="0"/>
        <w:jc w:val="center"/>
        <w:rPr>
          <w:sz w:val="20"/>
          <w:szCs w:val="20"/>
        </w:rPr>
      </w:pPr>
      <w:r w:rsidRPr="00DB0E50">
        <w:rPr>
          <w:sz w:val="20"/>
          <w:szCs w:val="20"/>
        </w:rPr>
        <w:t>(Pretendenta vai t</w:t>
      </w:r>
      <w:r w:rsidRPr="00DB0E50">
        <w:rPr>
          <w:rFonts w:eastAsia="ArialNarrow"/>
          <w:sz w:val="20"/>
          <w:szCs w:val="20"/>
        </w:rPr>
        <w:t xml:space="preserve">ā </w:t>
      </w:r>
      <w:r w:rsidRPr="00DB0E50">
        <w:rPr>
          <w:sz w:val="20"/>
          <w:szCs w:val="20"/>
        </w:rPr>
        <w:t>pilnvarot</w:t>
      </w:r>
      <w:r w:rsidRPr="00DB0E50">
        <w:rPr>
          <w:rFonts w:eastAsia="ArialNarrow"/>
          <w:sz w:val="20"/>
          <w:szCs w:val="20"/>
        </w:rPr>
        <w:t>ā</w:t>
      </w:r>
      <w:r w:rsidRPr="00DB0E50">
        <w:rPr>
          <w:sz w:val="20"/>
          <w:szCs w:val="20"/>
        </w:rPr>
        <w:t>s personas paraksts, t</w:t>
      </w:r>
      <w:r w:rsidRPr="00DB0E50">
        <w:rPr>
          <w:rFonts w:eastAsia="ArialNarrow"/>
          <w:sz w:val="20"/>
          <w:szCs w:val="20"/>
        </w:rPr>
        <w:t xml:space="preserve">ā </w:t>
      </w:r>
      <w:r w:rsidRPr="00DB0E50">
        <w:rPr>
          <w:sz w:val="20"/>
          <w:szCs w:val="20"/>
        </w:rPr>
        <w:t>at</w:t>
      </w:r>
      <w:r w:rsidRPr="00DB0E50">
        <w:rPr>
          <w:rFonts w:eastAsia="ArialNarrow"/>
          <w:sz w:val="20"/>
          <w:szCs w:val="20"/>
        </w:rPr>
        <w:t>š</w:t>
      </w:r>
      <w:r w:rsidRPr="00DB0E50">
        <w:rPr>
          <w:sz w:val="20"/>
          <w:szCs w:val="20"/>
        </w:rPr>
        <w:t>ifr</w:t>
      </w:r>
      <w:r w:rsidRPr="00DB0E50">
        <w:rPr>
          <w:rFonts w:eastAsia="ArialNarrow"/>
          <w:sz w:val="20"/>
          <w:szCs w:val="20"/>
        </w:rPr>
        <w:t>ē</w:t>
      </w:r>
      <w:r w:rsidRPr="00DB0E50">
        <w:rPr>
          <w:sz w:val="20"/>
          <w:szCs w:val="20"/>
        </w:rPr>
        <w:t>jums, z</w:t>
      </w:r>
      <w:r w:rsidRPr="00DB0E50">
        <w:rPr>
          <w:rFonts w:eastAsia="ArialNarrow"/>
          <w:sz w:val="20"/>
          <w:szCs w:val="20"/>
        </w:rPr>
        <w:t>ī</w:t>
      </w:r>
      <w:r w:rsidRPr="00DB0E50">
        <w:rPr>
          <w:sz w:val="20"/>
          <w:szCs w:val="20"/>
        </w:rPr>
        <w:t>mogs)</w:t>
      </w:r>
    </w:p>
    <w:p w:rsidR="005B1F47" w:rsidRDefault="005B1F47"/>
    <w:sectPr w:rsidR="005B1F47" w:rsidSect="009F41AD">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BA"/>
    <w:family w:val="roman"/>
    <w:pitch w:val="variable"/>
    <w:sig w:usb0="E0000387" w:usb1="40000013" w:usb2="00000000" w:usb3="00000000" w:csb0="0000019F" w:csb1="00000000"/>
  </w:font>
  <w:font w:name="ArialNarrow">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29C9"/>
    <w:multiLevelType w:val="hybridMultilevel"/>
    <w:tmpl w:val="27BA6614"/>
    <w:lvl w:ilvl="0" w:tplc="999459B0">
      <w:start w:val="1"/>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nsid w:val="69C03FA6"/>
    <w:multiLevelType w:val="hybridMultilevel"/>
    <w:tmpl w:val="4CF496BE"/>
    <w:lvl w:ilvl="0" w:tplc="515A7296">
      <w:start w:val="1"/>
      <w:numFmt w:val="decimal"/>
      <w:lvlText w:val="%1."/>
      <w:lvlJc w:val="left"/>
      <w:pPr>
        <w:ind w:left="5605" w:hanging="360"/>
      </w:pPr>
      <w:rPr>
        <w:rFonts w:eastAsia="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rsids>
    <w:rsidRoot w:val="009F41AD"/>
    <w:rsid w:val="005B1F47"/>
    <w:rsid w:val="009F41A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F41AD"/>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9F41AD"/>
    <w:pPr>
      <w:ind w:left="720"/>
      <w:contextualSpacing/>
    </w:pPr>
  </w:style>
  <w:style w:type="paragraph" w:styleId="Pamatteksts2">
    <w:name w:val="Body Text 2"/>
    <w:basedOn w:val="Parastais"/>
    <w:link w:val="Pamatteksts2Rakstz"/>
    <w:uiPriority w:val="99"/>
    <w:semiHidden/>
    <w:unhideWhenUsed/>
    <w:rsid w:val="009F41AD"/>
    <w:pPr>
      <w:widowControl w:val="0"/>
      <w:spacing w:after="120" w:line="480" w:lineRule="auto"/>
    </w:pPr>
    <w:rPr>
      <w:rFonts w:eastAsia="SimSun" w:cs="Mangal"/>
      <w:kern w:val="1"/>
      <w:szCs w:val="21"/>
      <w:lang w:eastAsia="hi-IN" w:bidi="hi-IN"/>
    </w:rPr>
  </w:style>
  <w:style w:type="character" w:customStyle="1" w:styleId="Pamatteksts2Rakstz">
    <w:name w:val="Pamatteksts 2 Rakstz."/>
    <w:basedOn w:val="Noklusjumarindkopasfonts"/>
    <w:link w:val="Pamatteksts2"/>
    <w:uiPriority w:val="99"/>
    <w:semiHidden/>
    <w:rsid w:val="009F41AD"/>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2431</Words>
  <Characters>1387</Characters>
  <Application>Microsoft Office Word</Application>
  <DocSecurity>0</DocSecurity>
  <Lines>11</Lines>
  <Paragraphs>7</Paragraphs>
  <ScaleCrop>false</ScaleCrop>
  <Company>BASTARDS TeaM</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2016-07-14T13:07:00Z</dcterms:created>
  <dcterms:modified xsi:type="dcterms:W3CDTF">2016-07-14T13:08:00Z</dcterms:modified>
</cp:coreProperties>
</file>